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CD" w:rsidRDefault="00630BCD" w:rsidP="00630BCD">
      <w:pPr>
        <w:pBdr>
          <w:top w:val="single" w:sz="4" w:space="1" w:color="auto"/>
          <w:bottom w:val="single" w:sz="4" w:space="1" w:color="auto"/>
        </w:pBdr>
        <w:spacing w:line="276" w:lineRule="auto"/>
        <w:jc w:val="center"/>
        <w:rPr>
          <w:rFonts w:ascii="Bookman Old Style" w:hAnsi="Bookman Old Style"/>
          <w:b/>
          <w:sz w:val="26"/>
          <w:szCs w:val="26"/>
        </w:rPr>
      </w:pPr>
      <w:bookmarkStart w:id="0" w:name="_GoBack"/>
      <w:bookmarkEnd w:id="0"/>
      <w:r>
        <w:rPr>
          <w:rFonts w:ascii="Bookman Old Style" w:hAnsi="Bookman Old Style"/>
          <w:b/>
          <w:sz w:val="26"/>
          <w:szCs w:val="26"/>
        </w:rPr>
        <w:t>MERCHANT SHIPPING NOTICE</w:t>
      </w:r>
    </w:p>
    <w:p w:rsidR="00630BCD" w:rsidRDefault="00630BCD" w:rsidP="00630BCD">
      <w:pPr>
        <w:pBdr>
          <w:top w:val="single" w:sz="4" w:space="1" w:color="auto"/>
          <w:bottom w:val="single" w:sz="4" w:space="1" w:color="auto"/>
        </w:pBdr>
        <w:spacing w:line="276" w:lineRule="auto"/>
        <w:jc w:val="center"/>
        <w:rPr>
          <w:rFonts w:ascii="Bookman Old Style" w:hAnsi="Bookman Old Style"/>
          <w:b/>
          <w:sz w:val="26"/>
          <w:szCs w:val="26"/>
        </w:rPr>
      </w:pPr>
      <w:r>
        <w:rPr>
          <w:rFonts w:ascii="Bookman Old Style" w:hAnsi="Bookman Old Style"/>
          <w:b/>
          <w:sz w:val="26"/>
          <w:szCs w:val="26"/>
        </w:rPr>
        <w:t xml:space="preserve">MSN 2319                      </w:t>
      </w:r>
    </w:p>
    <w:p w:rsidR="00630BCD" w:rsidRDefault="00630BCD" w:rsidP="00630BCD">
      <w:pPr>
        <w:pBdr>
          <w:top w:val="single" w:sz="4" w:space="1" w:color="auto"/>
          <w:bottom w:val="single" w:sz="4" w:space="1" w:color="auto"/>
        </w:pBdr>
        <w:spacing w:line="276" w:lineRule="auto"/>
        <w:jc w:val="right"/>
        <w:rPr>
          <w:rFonts w:ascii="Bookman Old Style" w:hAnsi="Bookman Old Style"/>
          <w:b/>
          <w:sz w:val="26"/>
          <w:szCs w:val="26"/>
        </w:rPr>
      </w:pPr>
      <w:r>
        <w:rPr>
          <w:rFonts w:ascii="Bookman Old Style" w:hAnsi="Bookman Old Style"/>
          <w:b/>
          <w:sz w:val="26"/>
          <w:szCs w:val="26"/>
        </w:rPr>
        <w:t>Amendment 2/2022</w:t>
      </w:r>
    </w:p>
    <w:p w:rsidR="00630BCD" w:rsidRDefault="00630BCD" w:rsidP="00630BCD">
      <w:pPr>
        <w:pBdr>
          <w:top w:val="single" w:sz="4" w:space="1" w:color="auto"/>
          <w:bottom w:val="single" w:sz="4" w:space="1" w:color="auto"/>
        </w:pBdr>
        <w:spacing w:line="276" w:lineRule="auto"/>
        <w:jc w:val="right"/>
        <w:rPr>
          <w:rFonts w:ascii="Bookman Old Style" w:hAnsi="Bookman Old Style"/>
          <w:b/>
          <w:sz w:val="26"/>
          <w:szCs w:val="26"/>
        </w:rPr>
      </w:pPr>
    </w:p>
    <w:p w:rsidR="00630BCD" w:rsidRDefault="00630BCD" w:rsidP="00630BCD">
      <w:pPr>
        <w:pBdr>
          <w:top w:val="single" w:sz="4" w:space="1" w:color="auto"/>
          <w:bottom w:val="single" w:sz="4" w:space="1" w:color="auto"/>
        </w:pBdr>
        <w:spacing w:line="276" w:lineRule="auto"/>
        <w:jc w:val="center"/>
        <w:rPr>
          <w:rFonts w:ascii="Bookman Old Style" w:hAnsi="Bookman Old Style"/>
          <w:b/>
          <w:sz w:val="26"/>
          <w:szCs w:val="26"/>
        </w:rPr>
      </w:pPr>
      <w:r>
        <w:rPr>
          <w:rFonts w:ascii="Bookman Old Style" w:hAnsi="Bookman Old Style"/>
          <w:b/>
          <w:sz w:val="26"/>
          <w:szCs w:val="26"/>
        </w:rPr>
        <w:t>SCHEDULE FOR ORAL EXAMINATION</w:t>
      </w:r>
    </w:p>
    <w:p w:rsidR="00630BCD" w:rsidRDefault="00630BCD" w:rsidP="00630BCD">
      <w:pPr>
        <w:pBdr>
          <w:top w:val="single" w:sz="4" w:space="1" w:color="auto"/>
          <w:bottom w:val="single" w:sz="4" w:space="1" w:color="auto"/>
        </w:pBdr>
        <w:spacing w:line="276" w:lineRule="auto"/>
        <w:jc w:val="both"/>
        <w:rPr>
          <w:rFonts w:ascii="Bookman Old Style" w:hAnsi="Bookman Old Style"/>
          <w:b/>
          <w:sz w:val="26"/>
          <w:szCs w:val="26"/>
        </w:rPr>
      </w:pPr>
    </w:p>
    <w:p w:rsidR="00630BCD" w:rsidRDefault="00630BCD" w:rsidP="00630BCD">
      <w:pPr>
        <w:pBdr>
          <w:top w:val="single" w:sz="4" w:space="1" w:color="auto"/>
          <w:bottom w:val="single" w:sz="4" w:space="1" w:color="auto"/>
        </w:pBdr>
        <w:spacing w:line="276" w:lineRule="auto"/>
        <w:jc w:val="both"/>
        <w:rPr>
          <w:rFonts w:ascii="Bookman Old Style" w:hAnsi="Bookman Old Style"/>
          <w:i/>
          <w:sz w:val="26"/>
          <w:szCs w:val="26"/>
        </w:rPr>
      </w:pPr>
      <w:r>
        <w:rPr>
          <w:rFonts w:ascii="Bookman Old Style" w:hAnsi="Bookman Old Style"/>
          <w:i/>
          <w:sz w:val="26"/>
          <w:szCs w:val="26"/>
        </w:rPr>
        <w:t>This notice issued to all Seafarers, Masters, Maritime Training Institutions, Shipowners, Shipping Agents, Merchant Navy Officers’ Association of Tanzania (MNOAT), Tanzania Seafarers Union (TASU), Seafarers Engagement and Placement Service Companies, and the General Seafaring Community.</w:t>
      </w:r>
    </w:p>
    <w:p w:rsidR="00630BCD" w:rsidRDefault="00630BCD" w:rsidP="00630BCD">
      <w:pPr>
        <w:spacing w:line="276" w:lineRule="auto"/>
        <w:jc w:val="both"/>
        <w:rPr>
          <w:rFonts w:ascii="Bookman Old Style" w:hAnsi="Bookman Old Style"/>
          <w:b/>
          <w:sz w:val="26"/>
          <w:szCs w:val="26"/>
        </w:rPr>
      </w:pPr>
    </w:p>
    <w:p w:rsidR="00630BCD" w:rsidRDefault="00630BCD" w:rsidP="00630BCD">
      <w:pPr>
        <w:numPr>
          <w:ilvl w:val="0"/>
          <w:numId w:val="5"/>
        </w:numPr>
        <w:tabs>
          <w:tab w:val="clear" w:pos="720"/>
          <w:tab w:val="num" w:pos="900"/>
        </w:tabs>
        <w:spacing w:line="276" w:lineRule="auto"/>
        <w:ind w:left="900" w:hanging="900"/>
        <w:jc w:val="both"/>
        <w:rPr>
          <w:rFonts w:ascii="Bookman Old Style" w:hAnsi="Bookman Old Style"/>
          <w:b/>
          <w:sz w:val="26"/>
          <w:szCs w:val="26"/>
        </w:rPr>
      </w:pPr>
      <w:r>
        <w:rPr>
          <w:rFonts w:ascii="Bookman Old Style" w:hAnsi="Bookman Old Style"/>
          <w:b/>
          <w:sz w:val="26"/>
          <w:szCs w:val="26"/>
        </w:rPr>
        <w:t>Introduction</w:t>
      </w:r>
    </w:p>
    <w:p w:rsidR="00630BCD" w:rsidRDefault="00630BCD" w:rsidP="00630BCD">
      <w:pPr>
        <w:tabs>
          <w:tab w:val="left" w:pos="720"/>
        </w:tabs>
        <w:jc w:val="both"/>
        <w:rPr>
          <w:rFonts w:ascii="Bookman Old Style" w:hAnsi="Bookman Old Style"/>
          <w:sz w:val="26"/>
          <w:szCs w:val="26"/>
        </w:rPr>
      </w:pPr>
      <w:r>
        <w:rPr>
          <w:rFonts w:ascii="Bookman Old Style" w:hAnsi="Bookman Old Style"/>
          <w:sz w:val="26"/>
          <w:szCs w:val="26"/>
        </w:rPr>
        <w:t>The International Convention on Standards of Training, Certification and Watchkeeping for Seafarers (STCW convention) 1978 as amended including Manila 2010 Amendment is implemented in the United Republic of Tanzania by the Merchant Shipping (Training, Certification and Manning) Regulations, 2016.</w:t>
      </w:r>
    </w:p>
    <w:p w:rsidR="00630BCD" w:rsidRDefault="00630BCD" w:rsidP="00630BCD">
      <w:pPr>
        <w:tabs>
          <w:tab w:val="left" w:pos="720"/>
        </w:tabs>
        <w:jc w:val="both"/>
        <w:rPr>
          <w:rFonts w:ascii="Bookman Old Style" w:hAnsi="Bookman Old Style"/>
          <w:sz w:val="26"/>
          <w:szCs w:val="26"/>
        </w:rPr>
      </w:pPr>
    </w:p>
    <w:p w:rsidR="00630BCD" w:rsidRDefault="00630BCD" w:rsidP="00630BCD">
      <w:pPr>
        <w:tabs>
          <w:tab w:val="left" w:pos="720"/>
        </w:tabs>
        <w:jc w:val="both"/>
        <w:rPr>
          <w:rFonts w:ascii="Bookman Old Style" w:hAnsi="Bookman Old Style"/>
          <w:sz w:val="26"/>
          <w:szCs w:val="26"/>
        </w:rPr>
      </w:pPr>
      <w:r>
        <w:rPr>
          <w:rFonts w:ascii="Bookman Old Style" w:hAnsi="Bookman Old Style"/>
          <w:sz w:val="26"/>
          <w:szCs w:val="26"/>
        </w:rPr>
        <w:t>Part III of the Regulations especially   regulations 31, 32 and 35 details the procedure for oral examinations, which assess a candidate’s knowledge.  Oral examination shall be conducted by the Board of Examiner to ascertain candidates’ competency in practical aspect of an officer’s duty.</w:t>
      </w:r>
    </w:p>
    <w:p w:rsidR="00630BCD" w:rsidRDefault="00630BCD" w:rsidP="00630BCD">
      <w:pPr>
        <w:tabs>
          <w:tab w:val="left" w:pos="900"/>
          <w:tab w:val="left" w:pos="990"/>
        </w:tabs>
        <w:spacing w:line="276" w:lineRule="auto"/>
        <w:jc w:val="both"/>
        <w:rPr>
          <w:rFonts w:ascii="Bookman Old Style" w:hAnsi="Bookman Old Style"/>
          <w:sz w:val="26"/>
          <w:szCs w:val="26"/>
        </w:rPr>
      </w:pPr>
    </w:p>
    <w:p w:rsidR="00630BCD" w:rsidRDefault="00630BCD" w:rsidP="00630BCD">
      <w:pPr>
        <w:numPr>
          <w:ilvl w:val="0"/>
          <w:numId w:val="5"/>
        </w:numPr>
        <w:tabs>
          <w:tab w:val="clear" w:pos="720"/>
          <w:tab w:val="left" w:pos="900"/>
        </w:tabs>
        <w:spacing w:line="276" w:lineRule="auto"/>
        <w:ind w:left="900" w:hanging="810"/>
        <w:jc w:val="both"/>
        <w:rPr>
          <w:rFonts w:ascii="Bookman Old Style" w:hAnsi="Bookman Old Style"/>
          <w:b/>
          <w:sz w:val="26"/>
          <w:szCs w:val="26"/>
          <w:lang w:val="en-GB"/>
        </w:rPr>
      </w:pPr>
      <w:r>
        <w:rPr>
          <w:rFonts w:ascii="Bookman Old Style" w:hAnsi="Bookman Old Style"/>
          <w:b/>
          <w:sz w:val="26"/>
          <w:szCs w:val="26"/>
          <w:lang w:val="en-GB"/>
        </w:rPr>
        <w:t>Requirement for Oral Examination</w:t>
      </w:r>
    </w:p>
    <w:p w:rsidR="00630BCD" w:rsidRDefault="00630BCD" w:rsidP="00630BCD">
      <w:pPr>
        <w:tabs>
          <w:tab w:val="left" w:pos="720"/>
        </w:tabs>
        <w:jc w:val="both"/>
        <w:rPr>
          <w:rFonts w:ascii="Bookman Old Style" w:hAnsi="Bookman Old Style"/>
          <w:sz w:val="26"/>
          <w:szCs w:val="26"/>
        </w:rPr>
      </w:pPr>
      <w:r>
        <w:rPr>
          <w:rFonts w:ascii="Bookman Old Style" w:hAnsi="Bookman Old Style"/>
          <w:sz w:val="26"/>
          <w:szCs w:val="26"/>
        </w:rPr>
        <w:t>Oral examinations cover both deck and engineer officer for operational and management level in respect to following certificates of competence to be issued upon successful pass the examination:</w:t>
      </w:r>
    </w:p>
    <w:p w:rsidR="00630BCD" w:rsidRDefault="00630BCD" w:rsidP="00630BCD">
      <w:pPr>
        <w:tabs>
          <w:tab w:val="left" w:pos="720"/>
        </w:tabs>
        <w:jc w:val="both"/>
        <w:rPr>
          <w:rFonts w:ascii="Bookman Old Style" w:hAnsi="Bookman Old Style"/>
          <w:sz w:val="26"/>
          <w:szCs w:val="26"/>
        </w:rPr>
      </w:pP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Officer in charge of a navigational watch on a ship of less than 500 GT engaged on near–coastal voyages STCW Regulation II/3.4;</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Master on a ship of less than 500 GT engaged on near-coastal voyages STCW Regulation II/3.6;</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Officer in Charge of a Navigational Watch on ships of 500GT or more-STCW Regulation II/1;</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Chief Mate on Ships between 500 and 3000 GT-STCW Regulation II/2.4;</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Master on Ships between 500 and 3000 GT -STCW Regulation II/2.4;</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Chief Mate -STCW Regulation II/2;</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Master -STCW Regulation II/2;</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Electro-technical Officer serving on ship of 750kW propulsion power or more-STCW Regulation III/6;</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lastRenderedPageBreak/>
        <w:t>Officer in charge of Engineering Watch on ships less than 750kW (Domestic);</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Officer in Charge of an Engineering Watch on a ship of 750kW propulsion power or more-STCW Regulation III/1;</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Second Engineer Officer on ships between 750 and 3000kW-STCW Regulation III/3;</w:t>
      </w:r>
    </w:p>
    <w:p w:rsidR="00630BCD" w:rsidRDefault="00630BCD" w:rsidP="00630BCD">
      <w:pPr>
        <w:numPr>
          <w:ilvl w:val="0"/>
          <w:numId w:val="6"/>
        </w:numPr>
        <w:spacing w:line="204" w:lineRule="auto"/>
        <w:jc w:val="both"/>
        <w:rPr>
          <w:rFonts w:ascii="Bookman Old Style" w:hAnsi="Bookman Old Style"/>
          <w:sz w:val="26"/>
          <w:szCs w:val="26"/>
        </w:rPr>
      </w:pPr>
      <w:r>
        <w:rPr>
          <w:rFonts w:ascii="Bookman Old Style" w:hAnsi="Bookman Old Style"/>
          <w:sz w:val="26"/>
          <w:szCs w:val="26"/>
        </w:rPr>
        <w:t>Chief Engineer Officer on Ships between 750 and 3000kW-STCW Regulation III/3;</w:t>
      </w:r>
    </w:p>
    <w:p w:rsidR="00630BCD" w:rsidRDefault="00630BCD" w:rsidP="00630BCD">
      <w:pPr>
        <w:numPr>
          <w:ilvl w:val="0"/>
          <w:numId w:val="6"/>
        </w:numPr>
        <w:spacing w:line="216" w:lineRule="auto"/>
        <w:jc w:val="both"/>
        <w:rPr>
          <w:rFonts w:ascii="Bookman Old Style" w:hAnsi="Bookman Old Style"/>
          <w:sz w:val="26"/>
          <w:szCs w:val="26"/>
        </w:rPr>
      </w:pPr>
      <w:r>
        <w:rPr>
          <w:rFonts w:ascii="Bookman Old Style" w:hAnsi="Bookman Old Style"/>
          <w:sz w:val="26"/>
          <w:szCs w:val="26"/>
        </w:rPr>
        <w:t>Second Engineer Officer -STCW Regulation III/2; and</w:t>
      </w:r>
    </w:p>
    <w:p w:rsidR="00630BCD" w:rsidRDefault="00630BCD" w:rsidP="00630BCD">
      <w:pPr>
        <w:numPr>
          <w:ilvl w:val="0"/>
          <w:numId w:val="6"/>
        </w:numPr>
        <w:spacing w:line="216" w:lineRule="auto"/>
        <w:jc w:val="both"/>
        <w:rPr>
          <w:rFonts w:ascii="Bookman Old Style" w:hAnsi="Bookman Old Style"/>
          <w:sz w:val="26"/>
          <w:szCs w:val="26"/>
        </w:rPr>
      </w:pPr>
      <w:r>
        <w:rPr>
          <w:rFonts w:ascii="Bookman Old Style" w:hAnsi="Bookman Old Style"/>
          <w:sz w:val="26"/>
          <w:szCs w:val="26"/>
        </w:rPr>
        <w:t>Chief Engineer Officer-STCW Regulation III/2.</w:t>
      </w:r>
    </w:p>
    <w:p w:rsidR="00630BCD" w:rsidRDefault="00630BCD" w:rsidP="00630BCD">
      <w:pPr>
        <w:spacing w:line="276" w:lineRule="auto"/>
        <w:jc w:val="both"/>
        <w:rPr>
          <w:rFonts w:ascii="Bookman Old Style" w:hAnsi="Bookman Old Style"/>
          <w:b/>
          <w:sz w:val="26"/>
          <w:szCs w:val="26"/>
          <w:lang w:val="en-GB"/>
        </w:rPr>
      </w:pPr>
    </w:p>
    <w:p w:rsidR="00630BCD" w:rsidRDefault="00630BCD" w:rsidP="00630BCD">
      <w:pPr>
        <w:numPr>
          <w:ilvl w:val="0"/>
          <w:numId w:val="5"/>
        </w:numPr>
        <w:tabs>
          <w:tab w:val="clear" w:pos="720"/>
          <w:tab w:val="left" w:pos="900"/>
        </w:tabs>
        <w:spacing w:line="276" w:lineRule="auto"/>
        <w:ind w:left="900" w:hanging="810"/>
        <w:jc w:val="both"/>
        <w:rPr>
          <w:rFonts w:ascii="Bookman Old Style" w:hAnsi="Bookman Old Style"/>
          <w:b/>
          <w:sz w:val="26"/>
          <w:szCs w:val="26"/>
        </w:rPr>
      </w:pPr>
      <w:r>
        <w:rPr>
          <w:rFonts w:ascii="Bookman Old Style" w:hAnsi="Bookman Old Style"/>
          <w:b/>
          <w:sz w:val="26"/>
          <w:szCs w:val="26"/>
        </w:rPr>
        <w:t>Guidance for Oral Examinations</w:t>
      </w:r>
    </w:p>
    <w:p w:rsidR="00630BCD" w:rsidRDefault="00630BCD" w:rsidP="00630BCD">
      <w:pPr>
        <w:ind w:left="1080"/>
        <w:jc w:val="both"/>
        <w:rPr>
          <w:rFonts w:ascii="Bookman Old Style" w:hAnsi="Bookman Old Style"/>
          <w:sz w:val="26"/>
          <w:szCs w:val="26"/>
        </w:rPr>
      </w:pPr>
    </w:p>
    <w:p w:rsidR="00630BCD" w:rsidRDefault="00630BCD" w:rsidP="00630BCD">
      <w:pPr>
        <w:numPr>
          <w:ilvl w:val="1"/>
          <w:numId w:val="5"/>
        </w:numPr>
        <w:tabs>
          <w:tab w:val="left" w:pos="900"/>
          <w:tab w:val="num" w:pos="1530"/>
        </w:tabs>
        <w:spacing w:line="276" w:lineRule="auto"/>
        <w:jc w:val="both"/>
        <w:rPr>
          <w:rFonts w:ascii="Bookman Old Style" w:hAnsi="Bookman Old Style"/>
          <w:sz w:val="26"/>
          <w:szCs w:val="26"/>
        </w:rPr>
      </w:pPr>
      <w:r>
        <w:rPr>
          <w:rFonts w:ascii="Bookman Old Style" w:hAnsi="Bookman Old Style"/>
          <w:sz w:val="26"/>
          <w:szCs w:val="26"/>
        </w:rPr>
        <w:t xml:space="preserve"> Oral Examinations will be conducted to eligible applicants on quarterly basis in each calendar year as follows; </w:t>
      </w:r>
    </w:p>
    <w:p w:rsidR="00630BCD" w:rsidRDefault="00630BCD" w:rsidP="00630BCD">
      <w:pPr>
        <w:numPr>
          <w:ilvl w:val="0"/>
          <w:numId w:val="7"/>
        </w:numPr>
        <w:jc w:val="both"/>
        <w:rPr>
          <w:rFonts w:ascii="Bookman Old Style" w:hAnsi="Bookman Old Style"/>
          <w:sz w:val="26"/>
          <w:szCs w:val="26"/>
        </w:rPr>
      </w:pPr>
      <w:r>
        <w:rPr>
          <w:rFonts w:ascii="Bookman Old Style" w:hAnsi="Bookman Old Style"/>
          <w:sz w:val="26"/>
          <w:szCs w:val="26"/>
        </w:rPr>
        <w:t xml:space="preserve">    first quarter in March;</w:t>
      </w:r>
    </w:p>
    <w:p w:rsidR="00630BCD" w:rsidRDefault="00630BCD" w:rsidP="00630BCD">
      <w:pPr>
        <w:numPr>
          <w:ilvl w:val="0"/>
          <w:numId w:val="7"/>
        </w:numPr>
        <w:jc w:val="both"/>
        <w:rPr>
          <w:rFonts w:ascii="Bookman Old Style" w:hAnsi="Bookman Old Style"/>
          <w:sz w:val="26"/>
          <w:szCs w:val="26"/>
        </w:rPr>
      </w:pPr>
      <w:r>
        <w:rPr>
          <w:rFonts w:ascii="Bookman Old Style" w:hAnsi="Bookman Old Style"/>
          <w:sz w:val="26"/>
          <w:szCs w:val="26"/>
        </w:rPr>
        <w:t xml:space="preserve">    second quarter in June; </w:t>
      </w:r>
    </w:p>
    <w:p w:rsidR="00630BCD" w:rsidRDefault="00630BCD" w:rsidP="00630BCD">
      <w:pPr>
        <w:numPr>
          <w:ilvl w:val="0"/>
          <w:numId w:val="7"/>
        </w:numPr>
        <w:jc w:val="both"/>
        <w:rPr>
          <w:rFonts w:ascii="Bookman Old Style" w:hAnsi="Bookman Old Style"/>
          <w:sz w:val="26"/>
          <w:szCs w:val="26"/>
        </w:rPr>
      </w:pPr>
      <w:r>
        <w:rPr>
          <w:rFonts w:ascii="Bookman Old Style" w:hAnsi="Bookman Old Style"/>
          <w:sz w:val="26"/>
          <w:szCs w:val="26"/>
        </w:rPr>
        <w:t xml:space="preserve">third quarter in September; and </w:t>
      </w:r>
    </w:p>
    <w:p w:rsidR="00630BCD" w:rsidRDefault="00630BCD" w:rsidP="00630BCD">
      <w:pPr>
        <w:numPr>
          <w:ilvl w:val="0"/>
          <w:numId w:val="7"/>
        </w:numPr>
        <w:jc w:val="both"/>
        <w:rPr>
          <w:rFonts w:ascii="Bookman Old Style" w:hAnsi="Bookman Old Style"/>
          <w:sz w:val="26"/>
          <w:szCs w:val="26"/>
        </w:rPr>
      </w:pPr>
      <w:r>
        <w:rPr>
          <w:rFonts w:ascii="Bookman Old Style" w:hAnsi="Bookman Old Style"/>
          <w:sz w:val="26"/>
          <w:szCs w:val="26"/>
        </w:rPr>
        <w:t xml:space="preserve">fourth quarter is in December. </w:t>
      </w:r>
    </w:p>
    <w:p w:rsidR="00630BCD" w:rsidRDefault="00630BCD" w:rsidP="00630BCD">
      <w:pPr>
        <w:ind w:left="1800"/>
        <w:jc w:val="both"/>
        <w:rPr>
          <w:rFonts w:ascii="Bookman Old Style" w:hAnsi="Bookman Old Style"/>
          <w:sz w:val="26"/>
          <w:szCs w:val="26"/>
        </w:rPr>
      </w:pPr>
    </w:p>
    <w:p w:rsidR="00630BCD" w:rsidRDefault="00630BCD" w:rsidP="00630BCD">
      <w:pPr>
        <w:numPr>
          <w:ilvl w:val="1"/>
          <w:numId w:val="5"/>
        </w:numPr>
        <w:tabs>
          <w:tab w:val="left" w:pos="900"/>
        </w:tabs>
        <w:spacing w:line="276" w:lineRule="auto"/>
        <w:jc w:val="both"/>
        <w:rPr>
          <w:rFonts w:ascii="Bookman Old Style" w:hAnsi="Bookman Old Style"/>
          <w:sz w:val="26"/>
          <w:szCs w:val="26"/>
        </w:rPr>
      </w:pPr>
      <w:r>
        <w:rPr>
          <w:rFonts w:ascii="Bookman Old Style" w:hAnsi="Bookman Old Style"/>
          <w:sz w:val="26"/>
          <w:szCs w:val="26"/>
        </w:rPr>
        <w:t xml:space="preserve">Oral Examination dates will be published in TASAC website </w:t>
      </w:r>
      <w:hyperlink r:id="rId7" w:history="1">
        <w:r>
          <w:rPr>
            <w:rStyle w:val="Hyperlink"/>
            <w:rFonts w:ascii="Bookman Old Style" w:hAnsi="Bookman Old Style"/>
            <w:i/>
            <w:sz w:val="26"/>
            <w:szCs w:val="26"/>
          </w:rPr>
          <w:t>http://www.tasac.go.tz</w:t>
        </w:r>
      </w:hyperlink>
      <w:r>
        <w:rPr>
          <w:rFonts w:ascii="Bookman Old Style" w:hAnsi="Bookman Old Style"/>
          <w:sz w:val="26"/>
          <w:szCs w:val="26"/>
        </w:rPr>
        <w:t xml:space="preserve"> with information on time, places and other relevant information at the beginning of each quarter of the current calendar year. </w:t>
      </w:r>
    </w:p>
    <w:p w:rsidR="00630BCD" w:rsidRDefault="00630BCD" w:rsidP="00630BCD">
      <w:pPr>
        <w:tabs>
          <w:tab w:val="left" w:pos="900"/>
        </w:tabs>
        <w:spacing w:line="276" w:lineRule="auto"/>
        <w:ind w:left="1620"/>
        <w:jc w:val="both"/>
        <w:rPr>
          <w:rFonts w:ascii="Bookman Old Style" w:hAnsi="Bookman Old Style"/>
          <w:sz w:val="26"/>
          <w:szCs w:val="26"/>
        </w:rPr>
      </w:pPr>
    </w:p>
    <w:p w:rsidR="00630BCD" w:rsidRDefault="00630BCD" w:rsidP="00630BCD">
      <w:pPr>
        <w:numPr>
          <w:ilvl w:val="1"/>
          <w:numId w:val="5"/>
        </w:numPr>
        <w:tabs>
          <w:tab w:val="left" w:pos="900"/>
        </w:tabs>
        <w:spacing w:line="276" w:lineRule="auto"/>
        <w:jc w:val="both"/>
        <w:rPr>
          <w:rFonts w:ascii="Bookman Old Style" w:hAnsi="Bookman Old Style"/>
          <w:sz w:val="26"/>
          <w:szCs w:val="26"/>
        </w:rPr>
      </w:pPr>
      <w:r>
        <w:rPr>
          <w:rFonts w:ascii="Bookman Old Style" w:hAnsi="Bookman Old Style"/>
          <w:sz w:val="26"/>
          <w:szCs w:val="26"/>
        </w:rPr>
        <w:t xml:space="preserve">A candidate for oral examination shall apply by submitting a duly completed application form obtained though TASAC website </w:t>
      </w:r>
      <w:hyperlink r:id="rId8" w:history="1">
        <w:r>
          <w:rPr>
            <w:rStyle w:val="Hyperlink"/>
            <w:rFonts w:ascii="Bookman Old Style" w:hAnsi="Bookman Old Style"/>
            <w:i/>
            <w:sz w:val="26"/>
            <w:szCs w:val="26"/>
          </w:rPr>
          <w:t>http://www.tasac.go.tz</w:t>
        </w:r>
      </w:hyperlink>
      <w:r>
        <w:rPr>
          <w:rFonts w:ascii="Bookman Old Style" w:hAnsi="Bookman Old Style"/>
          <w:sz w:val="26"/>
          <w:szCs w:val="26"/>
        </w:rPr>
        <w:t xml:space="preserve">  which shall be submitted at least </w:t>
      </w:r>
      <w:r w:rsidR="00CA5CED">
        <w:rPr>
          <w:rFonts w:ascii="Bookman Old Style" w:hAnsi="Bookman Old Style"/>
          <w:sz w:val="26"/>
          <w:szCs w:val="26"/>
        </w:rPr>
        <w:t>twenty-one</w:t>
      </w:r>
      <w:r>
        <w:rPr>
          <w:rFonts w:ascii="Bookman Old Style" w:hAnsi="Bookman Old Style"/>
          <w:sz w:val="26"/>
          <w:szCs w:val="26"/>
        </w:rPr>
        <w:t xml:space="preserve"> (21) days before the date proposed for oral examination.</w:t>
      </w:r>
    </w:p>
    <w:p w:rsidR="00630BCD" w:rsidRDefault="00630BCD" w:rsidP="00630BCD">
      <w:pPr>
        <w:tabs>
          <w:tab w:val="left" w:pos="900"/>
        </w:tabs>
        <w:spacing w:line="276" w:lineRule="auto"/>
        <w:ind w:left="1620"/>
        <w:jc w:val="both"/>
        <w:rPr>
          <w:rFonts w:ascii="Bookman Old Style" w:hAnsi="Bookman Old Style"/>
          <w:sz w:val="26"/>
          <w:szCs w:val="26"/>
        </w:rPr>
      </w:pPr>
    </w:p>
    <w:p w:rsidR="00630BCD" w:rsidRDefault="00630BCD" w:rsidP="00630BCD">
      <w:pPr>
        <w:numPr>
          <w:ilvl w:val="1"/>
          <w:numId w:val="5"/>
        </w:numPr>
        <w:tabs>
          <w:tab w:val="left" w:pos="900"/>
        </w:tabs>
        <w:spacing w:line="276" w:lineRule="auto"/>
        <w:jc w:val="both"/>
        <w:rPr>
          <w:rFonts w:ascii="Bookman Old Style" w:hAnsi="Bookman Old Style"/>
          <w:sz w:val="26"/>
          <w:szCs w:val="26"/>
        </w:rPr>
      </w:pPr>
      <w:r>
        <w:rPr>
          <w:rFonts w:ascii="Bookman Old Style" w:hAnsi="Bookman Old Style"/>
          <w:sz w:val="26"/>
          <w:szCs w:val="26"/>
        </w:rPr>
        <w:t xml:space="preserve">The application shall be accompanied by the relevant supplementary documents specified in the oral examination application form. </w:t>
      </w:r>
    </w:p>
    <w:p w:rsidR="00630BCD" w:rsidRDefault="00630BCD" w:rsidP="00630BCD">
      <w:pPr>
        <w:tabs>
          <w:tab w:val="left" w:pos="900"/>
        </w:tabs>
        <w:spacing w:line="276" w:lineRule="auto"/>
        <w:ind w:left="1620"/>
        <w:jc w:val="both"/>
        <w:rPr>
          <w:rFonts w:ascii="Bookman Old Style" w:hAnsi="Bookman Old Style"/>
          <w:sz w:val="26"/>
          <w:szCs w:val="26"/>
        </w:rPr>
      </w:pPr>
    </w:p>
    <w:p w:rsidR="00630BCD" w:rsidRDefault="00630BCD" w:rsidP="00630BCD">
      <w:pPr>
        <w:numPr>
          <w:ilvl w:val="1"/>
          <w:numId w:val="5"/>
        </w:numPr>
        <w:jc w:val="both"/>
        <w:rPr>
          <w:rFonts w:ascii="Bookman Old Style" w:hAnsi="Bookman Old Style"/>
          <w:sz w:val="26"/>
          <w:szCs w:val="26"/>
        </w:rPr>
      </w:pPr>
      <w:r>
        <w:rPr>
          <w:rFonts w:ascii="Bookman Old Style" w:hAnsi="Bookman Old Style"/>
          <w:sz w:val="26"/>
          <w:szCs w:val="26"/>
        </w:rPr>
        <w:t>There is a fee for oral examination. The applicant must pay the fee at the time of booking his oral examination. TASAC will not accept an oral application booking without payment of required fee.</w:t>
      </w:r>
    </w:p>
    <w:p w:rsidR="00630BCD" w:rsidRDefault="00630BCD" w:rsidP="00630BCD">
      <w:pPr>
        <w:pStyle w:val="ListParagraph"/>
        <w:rPr>
          <w:rFonts w:ascii="Bookman Old Style" w:hAnsi="Bookman Old Style"/>
          <w:sz w:val="26"/>
          <w:szCs w:val="26"/>
        </w:rPr>
      </w:pPr>
    </w:p>
    <w:p w:rsidR="00630BCD" w:rsidRDefault="00630BCD" w:rsidP="00630BCD">
      <w:pPr>
        <w:numPr>
          <w:ilvl w:val="1"/>
          <w:numId w:val="5"/>
        </w:numPr>
        <w:jc w:val="both"/>
        <w:rPr>
          <w:rFonts w:ascii="Bookman Old Style" w:hAnsi="Bookman Old Style"/>
          <w:sz w:val="26"/>
          <w:szCs w:val="26"/>
        </w:rPr>
      </w:pPr>
      <w:r>
        <w:rPr>
          <w:rFonts w:ascii="Bookman Old Style" w:hAnsi="Bookman Old Style"/>
          <w:sz w:val="26"/>
          <w:szCs w:val="26"/>
        </w:rPr>
        <w:lastRenderedPageBreak/>
        <w:t>A candidate is required to have appropriate knowledge of the relevant maritime laws of Tanzania.</w:t>
      </w:r>
    </w:p>
    <w:p w:rsidR="00630BCD" w:rsidRDefault="00630BCD" w:rsidP="00630BCD">
      <w:pPr>
        <w:ind w:left="1620"/>
        <w:jc w:val="both"/>
        <w:rPr>
          <w:rFonts w:ascii="Bookman Old Style" w:hAnsi="Bookman Old Style"/>
          <w:sz w:val="26"/>
          <w:szCs w:val="26"/>
        </w:rPr>
      </w:pPr>
      <w:r>
        <w:rPr>
          <w:rFonts w:ascii="Bookman Old Style" w:hAnsi="Bookman Old Style"/>
          <w:sz w:val="26"/>
          <w:szCs w:val="26"/>
        </w:rPr>
        <w:t xml:space="preserve"> </w:t>
      </w:r>
    </w:p>
    <w:p w:rsidR="00630BCD" w:rsidRDefault="00630BCD" w:rsidP="00630BCD">
      <w:pPr>
        <w:numPr>
          <w:ilvl w:val="1"/>
          <w:numId w:val="5"/>
        </w:numPr>
        <w:tabs>
          <w:tab w:val="left" w:pos="900"/>
        </w:tabs>
        <w:spacing w:line="276" w:lineRule="auto"/>
        <w:jc w:val="both"/>
        <w:rPr>
          <w:rFonts w:ascii="Bookman Old Style" w:hAnsi="Bookman Old Style"/>
          <w:sz w:val="26"/>
          <w:szCs w:val="26"/>
        </w:rPr>
      </w:pPr>
      <w:r>
        <w:rPr>
          <w:rFonts w:ascii="Bookman Old Style" w:hAnsi="Bookman Old Style"/>
          <w:sz w:val="26"/>
          <w:szCs w:val="26"/>
        </w:rPr>
        <w:t>A candidate who without reasonable excuse fails to appear for an oral examination at the appointed time and place may be failed by default.</w:t>
      </w:r>
    </w:p>
    <w:p w:rsidR="00630BCD" w:rsidRDefault="00630BCD" w:rsidP="00630BCD">
      <w:pPr>
        <w:pStyle w:val="ListParagraph"/>
        <w:rPr>
          <w:rFonts w:ascii="Bookman Old Style" w:hAnsi="Bookman Old Style"/>
          <w:sz w:val="26"/>
          <w:szCs w:val="26"/>
        </w:rPr>
      </w:pPr>
    </w:p>
    <w:p w:rsidR="00630BCD" w:rsidRDefault="00630BCD" w:rsidP="00630BCD">
      <w:pPr>
        <w:numPr>
          <w:ilvl w:val="1"/>
          <w:numId w:val="5"/>
        </w:numPr>
        <w:tabs>
          <w:tab w:val="left" w:pos="900"/>
        </w:tabs>
        <w:spacing w:line="276" w:lineRule="auto"/>
        <w:jc w:val="both"/>
        <w:rPr>
          <w:rFonts w:ascii="Bookman Old Style" w:hAnsi="Bookman Old Style"/>
          <w:sz w:val="26"/>
          <w:szCs w:val="26"/>
        </w:rPr>
      </w:pPr>
      <w:r>
        <w:rPr>
          <w:rFonts w:ascii="Bookman Old Style" w:hAnsi="Bookman Old Style"/>
          <w:sz w:val="26"/>
          <w:szCs w:val="26"/>
        </w:rPr>
        <w:t>A candidate who fails in the oral examination for any certificate or endorsement through serious deficiency in practical knowledge may, at the examiner’s discretion, be required to perform further qualifying service, not exceeding six months, before being eligible for re-examination.</w:t>
      </w: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ab/>
      </w:r>
    </w:p>
    <w:p w:rsidR="00BB3591" w:rsidRPr="00BB3591" w:rsidRDefault="00BB3591" w:rsidP="00630BCD">
      <w:pPr>
        <w:numPr>
          <w:ilvl w:val="0"/>
          <w:numId w:val="5"/>
        </w:numPr>
        <w:tabs>
          <w:tab w:val="clear" w:pos="720"/>
          <w:tab w:val="left" w:pos="900"/>
        </w:tabs>
        <w:spacing w:line="276" w:lineRule="auto"/>
        <w:ind w:left="900" w:hanging="810"/>
        <w:jc w:val="both"/>
        <w:rPr>
          <w:rFonts w:eastAsia="Times New Roman"/>
          <w:sz w:val="28"/>
          <w:szCs w:val="28"/>
        </w:rPr>
      </w:pPr>
      <w:r w:rsidRPr="00BB3591">
        <w:rPr>
          <w:rFonts w:eastAsia="Times New Roman"/>
          <w:b/>
          <w:sz w:val="28"/>
          <w:szCs w:val="28"/>
        </w:rPr>
        <w:t>For Inquiries contact:</w:t>
      </w:r>
    </w:p>
    <w:p w:rsidR="00BB3591" w:rsidRPr="00BB3591" w:rsidRDefault="00BB3591" w:rsidP="007202E4">
      <w:pPr>
        <w:ind w:hanging="720"/>
        <w:jc w:val="both"/>
        <w:rPr>
          <w:sz w:val="28"/>
          <w:szCs w:val="28"/>
        </w:rPr>
      </w:pPr>
      <w:r w:rsidRPr="00BB3591">
        <w:rPr>
          <w:b/>
          <w:sz w:val="28"/>
          <w:szCs w:val="28"/>
        </w:rPr>
        <w:t xml:space="preserve">          </w:t>
      </w:r>
      <w:r w:rsidRPr="00BB3591">
        <w:rPr>
          <w:sz w:val="28"/>
          <w:szCs w:val="28"/>
        </w:rPr>
        <w:t>Registrar</w:t>
      </w:r>
    </w:p>
    <w:p w:rsidR="00BB3591" w:rsidRPr="00BB3591" w:rsidRDefault="00BB3591" w:rsidP="007202E4">
      <w:pPr>
        <w:ind w:hanging="720"/>
        <w:jc w:val="both"/>
        <w:rPr>
          <w:rFonts w:eastAsia="Times New Roman"/>
          <w:sz w:val="28"/>
          <w:szCs w:val="28"/>
        </w:rPr>
      </w:pPr>
      <w:r w:rsidRPr="00BB3591">
        <w:rPr>
          <w:rFonts w:eastAsia="Times New Roman"/>
          <w:sz w:val="28"/>
          <w:szCs w:val="28"/>
        </w:rPr>
        <w:t xml:space="preserve">         </w:t>
      </w:r>
      <w:r w:rsidR="00715D8E">
        <w:rPr>
          <w:rFonts w:eastAsia="Times New Roman"/>
          <w:sz w:val="28"/>
          <w:szCs w:val="28"/>
        </w:rPr>
        <w:t xml:space="preserve"> </w:t>
      </w:r>
      <w:r w:rsidRPr="00BB3591">
        <w:rPr>
          <w:rFonts w:eastAsia="Times New Roman"/>
          <w:sz w:val="28"/>
          <w:szCs w:val="28"/>
        </w:rPr>
        <w:t>Tanzania Shipping Agencies Corporation (TASAC)</w:t>
      </w:r>
    </w:p>
    <w:p w:rsidR="00BB3591" w:rsidRPr="00BB3591" w:rsidRDefault="00BB3591" w:rsidP="007202E4">
      <w:pPr>
        <w:ind w:hanging="720"/>
        <w:jc w:val="both"/>
        <w:rPr>
          <w:rFonts w:eastAsia="Times New Roman"/>
          <w:sz w:val="28"/>
          <w:szCs w:val="28"/>
        </w:rPr>
      </w:pPr>
      <w:r w:rsidRPr="00BB3591">
        <w:rPr>
          <w:rFonts w:eastAsia="Times New Roman"/>
          <w:sz w:val="28"/>
          <w:szCs w:val="28"/>
        </w:rPr>
        <w:t xml:space="preserve">          </w:t>
      </w:r>
      <w:r w:rsidR="00715D8E" w:rsidRPr="00715D8E">
        <w:rPr>
          <w:rFonts w:eastAsia="Times New Roman"/>
          <w:sz w:val="28"/>
          <w:szCs w:val="28"/>
        </w:rPr>
        <w:t>PSSSF Tower Building, 7th &amp; 8th Floors, Plot No. 20/21, Garden Avenue/Ohio Street,</w:t>
      </w:r>
    </w:p>
    <w:p w:rsidR="00BB3591" w:rsidRPr="00715D8E" w:rsidRDefault="00BB3591" w:rsidP="007202E4">
      <w:pPr>
        <w:ind w:hanging="720"/>
        <w:jc w:val="both"/>
        <w:rPr>
          <w:rFonts w:eastAsia="Times New Roman"/>
          <w:sz w:val="28"/>
          <w:szCs w:val="28"/>
        </w:rPr>
      </w:pPr>
      <w:r w:rsidRPr="00715D8E">
        <w:rPr>
          <w:rFonts w:eastAsia="Times New Roman"/>
          <w:sz w:val="28"/>
          <w:szCs w:val="28"/>
        </w:rPr>
        <w:t xml:space="preserve">          P. O. Box 989</w:t>
      </w:r>
    </w:p>
    <w:p w:rsidR="00BB3591" w:rsidRPr="00BB3591" w:rsidRDefault="00BB3591" w:rsidP="007202E4">
      <w:pPr>
        <w:ind w:hanging="720"/>
        <w:jc w:val="both"/>
        <w:rPr>
          <w:sz w:val="28"/>
          <w:szCs w:val="28"/>
        </w:rPr>
      </w:pPr>
      <w:r w:rsidRPr="00BB3591">
        <w:rPr>
          <w:b/>
          <w:sz w:val="28"/>
          <w:szCs w:val="28"/>
        </w:rPr>
        <w:t xml:space="preserve">          </w:t>
      </w:r>
      <w:r w:rsidRPr="00BB3591">
        <w:rPr>
          <w:sz w:val="28"/>
          <w:szCs w:val="28"/>
        </w:rPr>
        <w:t>Dar es Salaam</w:t>
      </w:r>
    </w:p>
    <w:p w:rsidR="00BB3591" w:rsidRPr="00BB3591" w:rsidRDefault="00BB3591" w:rsidP="007202E4">
      <w:pPr>
        <w:keepNext/>
        <w:ind w:hanging="720"/>
        <w:jc w:val="both"/>
        <w:outlineLvl w:val="1"/>
        <w:rPr>
          <w:rFonts w:eastAsia="Times New Roman"/>
          <w:sz w:val="28"/>
          <w:szCs w:val="28"/>
        </w:rPr>
      </w:pPr>
      <w:r w:rsidRPr="00BB3591">
        <w:rPr>
          <w:sz w:val="28"/>
          <w:szCs w:val="28"/>
        </w:rPr>
        <w:t xml:space="preserve">          TANZANIA</w:t>
      </w:r>
    </w:p>
    <w:p w:rsidR="00BB3591" w:rsidRPr="00BB3591" w:rsidRDefault="00BB3591" w:rsidP="007202E4">
      <w:pPr>
        <w:ind w:hanging="720"/>
        <w:jc w:val="both"/>
        <w:rPr>
          <w:rFonts w:eastAsia="Times New Roman"/>
          <w:sz w:val="28"/>
          <w:szCs w:val="28"/>
        </w:rPr>
      </w:pPr>
      <w:r w:rsidRPr="00BB3591">
        <w:rPr>
          <w:rFonts w:eastAsia="Times New Roman"/>
          <w:sz w:val="28"/>
          <w:szCs w:val="28"/>
          <w:lang w:val="es-ES"/>
        </w:rPr>
        <w:t xml:space="preserve">          Tel:</w:t>
      </w:r>
      <w:r w:rsidRPr="00BB3591">
        <w:rPr>
          <w:rFonts w:eastAsia="Times New Roman"/>
          <w:sz w:val="28"/>
          <w:szCs w:val="28"/>
          <w:lang w:val="es-ES"/>
        </w:rPr>
        <w:tab/>
        <w:t>+255 22 2127314</w:t>
      </w:r>
    </w:p>
    <w:p w:rsidR="00BB3591" w:rsidRPr="00BB3591" w:rsidRDefault="00BB3591" w:rsidP="007202E4">
      <w:pPr>
        <w:ind w:hanging="720"/>
        <w:jc w:val="both"/>
        <w:rPr>
          <w:rFonts w:eastAsia="Times New Roman"/>
          <w:sz w:val="28"/>
          <w:szCs w:val="28"/>
        </w:rPr>
      </w:pPr>
      <w:r w:rsidRPr="00BB3591">
        <w:rPr>
          <w:rFonts w:eastAsia="Times New Roman"/>
          <w:sz w:val="28"/>
          <w:szCs w:val="28"/>
          <w:lang w:val="es-ES"/>
        </w:rPr>
        <w:t xml:space="preserve">          Fax:</w:t>
      </w:r>
      <w:r w:rsidRPr="00BB3591">
        <w:rPr>
          <w:rFonts w:eastAsia="Times New Roman"/>
          <w:sz w:val="28"/>
          <w:szCs w:val="28"/>
          <w:lang w:val="es-ES"/>
        </w:rPr>
        <w:tab/>
        <w:t>+255 22 2127313</w:t>
      </w:r>
    </w:p>
    <w:p w:rsidR="00BB3591" w:rsidRPr="00BB3591" w:rsidRDefault="00BB3591" w:rsidP="007202E4">
      <w:pPr>
        <w:ind w:hanging="720"/>
        <w:jc w:val="both"/>
        <w:rPr>
          <w:rFonts w:eastAsia="Times New Roman"/>
          <w:b/>
          <w:sz w:val="28"/>
          <w:szCs w:val="28"/>
          <w:u w:val="single"/>
        </w:rPr>
      </w:pPr>
      <w:r w:rsidRPr="00BB3591">
        <w:rPr>
          <w:rFonts w:eastAsia="Times New Roman"/>
          <w:sz w:val="28"/>
          <w:szCs w:val="28"/>
          <w:lang w:val="es-ES"/>
        </w:rPr>
        <w:t xml:space="preserve">          Email: </w:t>
      </w:r>
      <w:hyperlink r:id="rId9" w:history="1">
        <w:r w:rsidRPr="00BB3591">
          <w:rPr>
            <w:rFonts w:eastAsia="Times New Roman"/>
            <w:b/>
            <w:color w:val="4F81BD" w:themeColor="accent1"/>
            <w:sz w:val="28"/>
            <w:szCs w:val="28"/>
            <w:u w:val="single"/>
            <w:lang w:val="es-ES"/>
          </w:rPr>
          <w:t>dg@tasac.go.tz</w:t>
        </w:r>
      </w:hyperlink>
      <w:r w:rsidRPr="00BB3591">
        <w:rPr>
          <w:rFonts w:eastAsia="Times New Roman"/>
          <w:b/>
          <w:color w:val="4F81BD" w:themeColor="accent1"/>
          <w:sz w:val="28"/>
          <w:szCs w:val="28"/>
          <w:u w:val="single"/>
          <w:lang w:val="es-ES"/>
        </w:rPr>
        <w:t>,</w:t>
      </w:r>
      <w:r w:rsidRPr="00BB3591">
        <w:rPr>
          <w:rFonts w:eastAsia="Times New Roman"/>
          <w:b/>
          <w:color w:val="4F81BD" w:themeColor="accent1"/>
          <w:sz w:val="28"/>
          <w:szCs w:val="28"/>
          <w:lang w:val="es-ES"/>
        </w:rPr>
        <w:t xml:space="preserve"> </w:t>
      </w:r>
      <w:hyperlink r:id="rId10" w:history="1">
        <w:r w:rsidRPr="00BB3591">
          <w:rPr>
            <w:rFonts w:eastAsia="Times New Roman"/>
            <w:b/>
            <w:color w:val="4F81BD" w:themeColor="accent1"/>
            <w:sz w:val="28"/>
            <w:szCs w:val="28"/>
            <w:u w:val="single"/>
            <w:lang w:val="es-ES"/>
          </w:rPr>
          <w:t>info@tasac.go.tz</w:t>
        </w:r>
      </w:hyperlink>
      <w:r w:rsidRPr="00BB3591">
        <w:rPr>
          <w:rFonts w:eastAsia="Times New Roman"/>
          <w:b/>
          <w:color w:val="4F81BD" w:themeColor="accent1"/>
          <w:sz w:val="28"/>
          <w:szCs w:val="28"/>
          <w:lang w:val="es-ES"/>
        </w:rPr>
        <w:t xml:space="preserve">,  </w:t>
      </w:r>
      <w:r w:rsidR="00FF34CA">
        <w:rPr>
          <w:rFonts w:eastAsia="Times New Roman"/>
          <w:b/>
          <w:color w:val="4F81BD" w:themeColor="accent1"/>
          <w:sz w:val="28"/>
          <w:szCs w:val="28"/>
          <w:u w:val="single"/>
          <w:lang w:val="es-ES"/>
        </w:rPr>
        <w:t>website: www.tasac.</w:t>
      </w:r>
      <w:r w:rsidRPr="00BB3591">
        <w:rPr>
          <w:rFonts w:eastAsia="Times New Roman"/>
          <w:b/>
          <w:color w:val="4F81BD" w:themeColor="accent1"/>
          <w:sz w:val="28"/>
          <w:szCs w:val="28"/>
          <w:u w:val="single"/>
          <w:lang w:val="es-ES"/>
        </w:rPr>
        <w:t>go.tz</w:t>
      </w:r>
    </w:p>
    <w:p w:rsidR="004D4C7F" w:rsidRPr="00812389" w:rsidRDefault="004D4C7F" w:rsidP="007202E4">
      <w:pPr>
        <w:ind w:left="720" w:hanging="720"/>
        <w:jc w:val="both"/>
        <w:rPr>
          <w:rFonts w:ascii="Bookman Old Style" w:eastAsia="Times New Roman" w:hAnsi="Bookman Old Style"/>
          <w:b/>
          <w:sz w:val="24"/>
          <w:szCs w:val="24"/>
        </w:rPr>
      </w:pPr>
    </w:p>
    <w:sectPr w:rsidR="004D4C7F" w:rsidRPr="00812389" w:rsidSect="00224A93">
      <w:headerReference w:type="default" r:id="rId11"/>
      <w:footerReference w:type="default" r:id="rId12"/>
      <w:pgSz w:w="11906" w:h="16838"/>
      <w:pgMar w:top="993" w:right="991" w:bottom="993" w:left="1134"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C0" w:rsidRDefault="00FB15C0">
      <w:r>
        <w:separator/>
      </w:r>
    </w:p>
  </w:endnote>
  <w:endnote w:type="continuationSeparator" w:id="0">
    <w:p w:rsidR="00FB15C0" w:rsidRDefault="00FB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93" w:rsidRDefault="00CB6555" w:rsidP="00224A93">
    <w:pPr>
      <w:jc w:val="center"/>
      <w:rPr>
        <w:rFonts w:ascii="Helvetica" w:hAnsi="Helvetica" w:cs="Helvetica"/>
        <w:lang w:val="en-GB"/>
      </w:rPr>
    </w:pPr>
    <w:r>
      <w:rPr>
        <w:rFonts w:ascii="Bookman Old Style" w:hAnsi="Bookman Old Style" w:cs="Gabriola"/>
        <w:i/>
        <w:noProof/>
      </w:rPr>
      <mc:AlternateContent>
        <mc:Choice Requires="wps">
          <w:drawing>
            <wp:anchor distT="0" distB="0" distL="114300" distR="114300" simplePos="0" relativeHeight="251654144" behindDoc="0" locked="0" layoutInCell="1" allowOverlap="1" wp14:anchorId="45AC5866" wp14:editId="7FC8248E">
              <wp:simplePos x="0" y="0"/>
              <wp:positionH relativeFrom="column">
                <wp:posOffset>-796925</wp:posOffset>
              </wp:positionH>
              <wp:positionV relativeFrom="paragraph">
                <wp:posOffset>-158115</wp:posOffset>
              </wp:positionV>
              <wp:extent cx="7600950" cy="8890"/>
              <wp:effectExtent l="19050" t="19050" r="19050" b="2921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13A04" id="Straight Connector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75pt,-12.4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" strokecolor="#bb9132" strokeweight="2.25pt"/>
          </w:pict>
        </mc:Fallback>
      </mc:AlternateContent>
    </w:r>
    <w:r w:rsidR="004F156C">
      <w:rPr>
        <w:rFonts w:ascii="Helvetica" w:hAnsi="Helvetica" w:cs="Helvetica"/>
        <w:lang w:val="en-GB"/>
      </w:rPr>
      <w:t xml:space="preserve">       </w:t>
    </w:r>
    <w:r w:rsidR="004F156C" w:rsidRPr="00030050">
      <w:rPr>
        <w:rFonts w:ascii="Arial" w:hAnsi="Arial" w:cs="Arial"/>
        <w:sz w:val="18"/>
        <w:szCs w:val="18"/>
      </w:rPr>
      <w:t>PSSSF Tower Building, 7</w:t>
    </w:r>
    <w:r w:rsidR="004F156C" w:rsidRPr="00030050">
      <w:rPr>
        <w:rFonts w:ascii="Arial" w:hAnsi="Arial" w:cs="Arial"/>
        <w:sz w:val="18"/>
        <w:szCs w:val="18"/>
        <w:vertAlign w:val="superscript"/>
      </w:rPr>
      <w:t>th</w:t>
    </w:r>
    <w:r w:rsidR="004F156C" w:rsidRPr="00030050">
      <w:rPr>
        <w:rFonts w:ascii="Arial" w:hAnsi="Arial" w:cs="Arial"/>
        <w:sz w:val="18"/>
        <w:szCs w:val="18"/>
      </w:rPr>
      <w:t xml:space="preserve"> &amp; 8</w:t>
    </w:r>
    <w:r w:rsidR="004F156C" w:rsidRPr="00030050">
      <w:rPr>
        <w:rFonts w:ascii="Arial" w:hAnsi="Arial" w:cs="Arial"/>
        <w:sz w:val="18"/>
        <w:szCs w:val="18"/>
        <w:vertAlign w:val="superscript"/>
      </w:rPr>
      <w:t>th</w:t>
    </w:r>
    <w:r w:rsidR="004F156C" w:rsidRPr="00030050">
      <w:rPr>
        <w:rFonts w:ascii="Arial" w:hAnsi="Arial" w:cs="Arial"/>
        <w:sz w:val="18"/>
        <w:szCs w:val="18"/>
      </w:rPr>
      <w:t xml:space="preserve"> Floors, Plot No. 20/21, Garden Avenue/Ohio Street,</w:t>
    </w:r>
    <w:r w:rsidR="00224A93" w:rsidRPr="00CB74D0">
      <w:rPr>
        <w:rFonts w:ascii="Helvetica" w:hAnsi="Helvetica" w:cs="Helvetica"/>
        <w:lang w:val="en-GB"/>
      </w:rPr>
      <w:t xml:space="preserve"> </w:t>
    </w:r>
  </w:p>
  <w:p w:rsidR="00224A93" w:rsidRDefault="00224A93" w:rsidP="00224A93">
    <w:pPr>
      <w:jc w:val="center"/>
      <w:rPr>
        <w:rFonts w:ascii="Helvetica" w:hAnsi="Helvetica" w:cs="Helvetica"/>
        <w:lang w:val="en-GB"/>
      </w:rPr>
    </w:pPr>
    <w:r w:rsidRPr="00CB74D0">
      <w:rPr>
        <w:rFonts w:ascii="Helvetica" w:hAnsi="Helvetica" w:cs="Helvetica"/>
        <w:lang w:val="en-GB"/>
      </w:rPr>
      <w:t>Tel: +255 22 2197500, Fax: +255 22 2116697</w:t>
    </w:r>
    <w:r>
      <w:rPr>
        <w:rFonts w:ascii="Helvetica" w:hAnsi="Helvetica" w:cs="Helvetica"/>
        <w:lang w:val="en-GB"/>
      </w:rPr>
      <w:t xml:space="preserve">, </w:t>
    </w:r>
    <w:r w:rsidRPr="00CB74D0">
      <w:rPr>
        <w:rFonts w:ascii="Helvetica" w:hAnsi="Helvetica" w:cs="Helvetica"/>
        <w:lang w:val="en-GB"/>
      </w:rPr>
      <w:t xml:space="preserve">Email: </w:t>
    </w:r>
    <w:r w:rsidRPr="00CB74D0">
      <w:rPr>
        <w:rFonts w:ascii="Helvetica" w:hAnsi="Helvetica" w:cs="Helvetica"/>
        <w:u w:val="single"/>
        <w:lang w:val="en-GB"/>
      </w:rPr>
      <w:t>dg@tasac.go.tz</w:t>
    </w:r>
    <w:r w:rsidRPr="00CB74D0">
      <w:rPr>
        <w:rFonts w:ascii="Helvetica" w:hAnsi="Helvetica" w:cs="Helvetica"/>
        <w:lang w:val="en-GB"/>
      </w:rPr>
      <w:t xml:space="preserve">, </w:t>
    </w:r>
    <w:hyperlink r:id="rId1" w:history="1">
      <w:r w:rsidRPr="00CD6F2B">
        <w:rPr>
          <w:rStyle w:val="Hyperlink"/>
          <w:rFonts w:ascii="Helvetica" w:hAnsi="Helvetica" w:cs="Helvetica"/>
          <w:lang w:val="en-GB"/>
        </w:rPr>
        <w:t>info@tasac.go.tz</w:t>
      </w:r>
    </w:hyperlink>
    <w:r>
      <w:rPr>
        <w:rFonts w:ascii="Helvetica" w:hAnsi="Helvetica" w:cs="Helvetica"/>
        <w:lang w:val="en-GB"/>
      </w:rPr>
      <w:t>,</w:t>
    </w:r>
    <w:r w:rsidRPr="00CB74D0">
      <w:rPr>
        <w:rFonts w:ascii="Helvetica" w:hAnsi="Helvetica" w:cs="Helvetica"/>
        <w:lang w:val="en-GB"/>
      </w:rPr>
      <w:t xml:space="preserve"> </w:t>
    </w:r>
  </w:p>
  <w:p w:rsidR="00224A93" w:rsidRPr="00260D5F" w:rsidRDefault="00224A93" w:rsidP="00224A93">
    <w:pPr>
      <w:jc w:val="center"/>
      <w:rPr>
        <w:rFonts w:ascii="Bodoni MT" w:hAnsi="Bodoni MT" w:cs="Gabriola"/>
        <w:i/>
        <w:sz w:val="22"/>
        <w:szCs w:val="22"/>
        <w:lang w:val="en-GB"/>
      </w:rPr>
    </w:pPr>
    <w:r w:rsidRPr="00CB74D0">
      <w:rPr>
        <w:rFonts w:ascii="Helvetica" w:hAnsi="Helvetica" w:cs="Helvetica"/>
        <w:lang w:val="en-GB"/>
      </w:rPr>
      <w:t xml:space="preserve">Website: </w:t>
    </w:r>
    <w:hyperlink r:id="rId2" w:history="1">
      <w:r w:rsidRPr="001F7944">
        <w:rPr>
          <w:rStyle w:val="Hyperlink"/>
          <w:rFonts w:ascii="Helvetica" w:hAnsi="Helvetica" w:cs="Helvetica"/>
          <w:lang w:val="en-GB"/>
        </w:rPr>
        <w:t>www.tasac.go.tz</w:t>
      </w:r>
    </w:hyperlink>
  </w:p>
  <w:p w:rsidR="00224A93" w:rsidRPr="00965081" w:rsidRDefault="00224A93" w:rsidP="00224A93">
    <w:pPr>
      <w:rPr>
        <w:rFonts w:ascii="Helvetica" w:hAnsi="Helvetica" w:cs="Helvetica"/>
        <w:color w:val="FF0000"/>
        <w:lang w:val="en-GB"/>
      </w:rPr>
    </w:pPr>
  </w:p>
  <w:p w:rsidR="00224A93" w:rsidRPr="00CD6F2B" w:rsidRDefault="00224A93" w:rsidP="00224A93">
    <w:pPr>
      <w:pStyle w:val="Footer"/>
      <w:jc w:val="center"/>
      <w:rPr>
        <w:rFonts w:ascii="Helvetica" w:hAnsi="Helvetica" w:cs="Helvetica"/>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C0" w:rsidRDefault="00FB15C0">
      <w:r>
        <w:separator/>
      </w:r>
    </w:p>
  </w:footnote>
  <w:footnote w:type="continuationSeparator" w:id="0">
    <w:p w:rsidR="00FB15C0" w:rsidRDefault="00FB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93" w:rsidRDefault="00D75654" w:rsidP="00224A93">
    <w:pPr>
      <w:pStyle w:val="Header"/>
      <w:jc w:val="center"/>
      <w:rPr>
        <w:rFonts w:ascii="Bookman Old Style" w:hAnsi="Bookman Old Style"/>
        <w:b/>
        <w:sz w:val="28"/>
        <w:szCs w:val="28"/>
      </w:rPr>
    </w:pPr>
    <w:r>
      <w:rPr>
        <w:rFonts w:ascii="Bookman Old Style" w:eastAsia="Times New Roman" w:hAnsi="Bookman Old Style"/>
        <w:noProof/>
      </w:rPr>
      <w:drawing>
        <wp:anchor distT="0" distB="0" distL="114300" distR="114300" simplePos="0" relativeHeight="251656192" behindDoc="0" locked="0" layoutInCell="1" allowOverlap="1" wp14:anchorId="2CD58D89" wp14:editId="17A3870E">
          <wp:simplePos x="0" y="0"/>
          <wp:positionH relativeFrom="column">
            <wp:posOffset>5116830</wp:posOffset>
          </wp:positionH>
          <wp:positionV relativeFrom="paragraph">
            <wp:posOffset>-342900</wp:posOffset>
          </wp:positionV>
          <wp:extent cx="1287145" cy="1118235"/>
          <wp:effectExtent l="19050" t="0" r="825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688" t="2702" r="1445" b="2972"/>
                  <a:stretch>
                    <a:fillRect/>
                  </a:stretch>
                </pic:blipFill>
                <pic:spPr bwMode="auto">
                  <a:xfrm>
                    <a:off x="0" y="0"/>
                    <a:ext cx="1287145" cy="1118235"/>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57216" behindDoc="0" locked="0" layoutInCell="1" allowOverlap="1" wp14:anchorId="7780E618" wp14:editId="270827E6">
          <wp:simplePos x="0" y="0"/>
          <wp:positionH relativeFrom="column">
            <wp:posOffset>15875</wp:posOffset>
          </wp:positionH>
          <wp:positionV relativeFrom="paragraph">
            <wp:posOffset>-131445</wp:posOffset>
          </wp:positionV>
          <wp:extent cx="810260" cy="825500"/>
          <wp:effectExtent l="19050" t="0" r="8890" b="0"/>
          <wp:wrapNone/>
          <wp:docPr id="20" name="Picture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
                  <pic:cNvPicPr>
                    <a:picLocks noChangeAspect="1" noChangeArrowheads="1"/>
                  </pic:cNvPicPr>
                </pic:nvPicPr>
                <pic:blipFill>
                  <a:blip r:embed="rId2"/>
                  <a:srcRect/>
                  <a:stretch>
                    <a:fillRect/>
                  </a:stretch>
                </pic:blipFill>
                <pic:spPr bwMode="auto">
                  <a:xfrm>
                    <a:off x="0" y="0"/>
                    <a:ext cx="810260" cy="825500"/>
                  </a:xfrm>
                  <a:prstGeom prst="rect">
                    <a:avLst/>
                  </a:prstGeom>
                  <a:noFill/>
                  <a:ln w="9525">
                    <a:noFill/>
                    <a:miter lim="800000"/>
                    <a:headEnd/>
                    <a:tailEnd/>
                  </a:ln>
                </pic:spPr>
              </pic:pic>
            </a:graphicData>
          </a:graphic>
        </wp:anchor>
      </w:drawing>
    </w:r>
    <w:r w:rsidR="00CB6555">
      <w:rPr>
        <w:b/>
        <w:bCs/>
        <w:noProof/>
        <w:sz w:val="28"/>
        <w:szCs w:val="28"/>
      </w:rPr>
      <mc:AlternateContent>
        <mc:Choice Requires="wps">
          <w:drawing>
            <wp:anchor distT="0" distB="0" distL="114300" distR="114300" simplePos="0" relativeHeight="251655168" behindDoc="0" locked="0" layoutInCell="1" allowOverlap="1" wp14:anchorId="7EEF5BB9" wp14:editId="3F9EB8C0">
              <wp:simplePos x="0" y="0"/>
              <wp:positionH relativeFrom="column">
                <wp:posOffset>595630</wp:posOffset>
              </wp:positionH>
              <wp:positionV relativeFrom="paragraph">
                <wp:posOffset>-146685</wp:posOffset>
              </wp:positionV>
              <wp:extent cx="4791075" cy="9220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 xml:space="preserve">MINISTRY OF WORKS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F5BB9" id="_x0000_t202" coordsize="21600,21600" o:spt="202" path="m,l,21600r21600,l21600,xe">
              <v:stroke joinstyle="miter"/>
              <v:path gradientshapeok="t" o:connecttype="rect"/>
            </v:shapetype>
            <v:shape id="Text Box 9" o:spid="_x0000_s1026" type="#_x0000_t202" style="position:absolute;left:0;text-align:left;margin-left:46.9pt;margin-top:-11.55pt;width:377.2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" strokecolor="white">
              <v:textbo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 xml:space="preserve">MINISTRY OF WORKS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p>
  <w:p w:rsidR="00224A93" w:rsidRDefault="00224A93" w:rsidP="00224A93">
    <w:pPr>
      <w:pStyle w:val="Header"/>
      <w:jc w:val="center"/>
      <w:rPr>
        <w:rFonts w:ascii="Bookman Old Style" w:hAnsi="Bookman Old Style"/>
        <w:b/>
        <w:sz w:val="28"/>
        <w:szCs w:val="28"/>
      </w:rPr>
    </w:pPr>
  </w:p>
  <w:p w:rsidR="00224A93" w:rsidRPr="004E5AE8" w:rsidRDefault="00224A93" w:rsidP="00224A93">
    <w:pPr>
      <w:pStyle w:val="Header"/>
      <w:jc w:val="center"/>
      <w:rPr>
        <w:b/>
        <w:sz w:val="26"/>
        <w:szCs w:val="26"/>
      </w:rPr>
    </w:pPr>
  </w:p>
  <w:p w:rsidR="00224A93" w:rsidRPr="00D40A7F" w:rsidRDefault="00224A93" w:rsidP="00224A93">
    <w:pPr>
      <w:jc w:val="center"/>
      <w:rPr>
        <w:sz w:val="28"/>
        <w:szCs w:val="28"/>
      </w:rPr>
    </w:pPr>
  </w:p>
  <w:p w:rsidR="00224A93" w:rsidRDefault="00CB6555" w:rsidP="00224A93">
    <w:pPr>
      <w:rPr>
        <w:rFonts w:ascii="Bookman Old Style" w:hAnsi="Bookman Old Style"/>
        <w:b/>
      </w:rPr>
    </w:pPr>
    <w:r>
      <w:rPr>
        <w:rFonts w:ascii="Bookman Old Style" w:hAnsi="Bookman Old Style"/>
        <w:b/>
        <w:noProof/>
      </w:rPr>
      <mc:AlternateContent>
        <mc:Choice Requires="wps">
          <w:drawing>
            <wp:anchor distT="4294967295" distB="4294967295" distL="114300" distR="114300" simplePos="0" relativeHeight="251660288" behindDoc="0" locked="0" layoutInCell="1" allowOverlap="1" wp14:anchorId="472270FF" wp14:editId="0F55B8E9">
              <wp:simplePos x="0" y="0"/>
              <wp:positionH relativeFrom="column">
                <wp:posOffset>-796925</wp:posOffset>
              </wp:positionH>
              <wp:positionV relativeFrom="paragraph">
                <wp:posOffset>41909</wp:posOffset>
              </wp:positionV>
              <wp:extent cx="760095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75BE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595D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3pt" to="5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" strokecolor="#75bee9"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66A3870D" wp14:editId="2A80F7B5">
              <wp:simplePos x="0" y="0"/>
              <wp:positionH relativeFrom="column">
                <wp:posOffset>-800735</wp:posOffset>
              </wp:positionH>
              <wp:positionV relativeFrom="paragraph">
                <wp:posOffset>100964</wp:posOffset>
              </wp:positionV>
              <wp:extent cx="7600950" cy="0"/>
              <wp:effectExtent l="0" t="0" r="1905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DE68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7.95pt" to="53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" strokecolor="#bb9132"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8240" behindDoc="0" locked="0" layoutInCell="1" allowOverlap="1" wp14:anchorId="30ABA981" wp14:editId="44929008">
              <wp:simplePos x="0" y="0"/>
              <wp:positionH relativeFrom="column">
                <wp:posOffset>-800735</wp:posOffset>
              </wp:positionH>
              <wp:positionV relativeFrom="paragraph">
                <wp:posOffset>72389</wp:posOffset>
              </wp:positionV>
              <wp:extent cx="7600950" cy="0"/>
              <wp:effectExtent l="0" t="0" r="19050" b="190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144E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2B1A9A"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5.7pt" to="53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" strokecolor="#144e8c" strokeweight="1pt"/>
          </w:pict>
        </mc:Fallback>
      </mc:AlternateContent>
    </w:r>
  </w:p>
  <w:p w:rsidR="00224A93" w:rsidRDefault="00224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F16E5"/>
    <w:multiLevelType w:val="hybridMultilevel"/>
    <w:tmpl w:val="47F28E94"/>
    <w:lvl w:ilvl="0" w:tplc="6D968E64">
      <w:start w:val="1"/>
      <w:numFmt w:val="lowerRoman"/>
      <w:lvlText w:val="%1."/>
      <w:lvlJc w:val="left"/>
      <w:pPr>
        <w:tabs>
          <w:tab w:val="num" w:pos="1080"/>
        </w:tabs>
        <w:ind w:left="1080" w:hanging="360"/>
      </w:pPr>
      <w:rPr>
        <w:b w:val="0"/>
        <w:color w:val="auto"/>
        <w:sz w:val="22"/>
        <w:szCs w:val="22"/>
      </w:rPr>
    </w:lvl>
    <w:lvl w:ilvl="1" w:tplc="04410003">
      <w:start w:val="1"/>
      <w:numFmt w:val="bullet"/>
      <w:lvlText w:val="o"/>
      <w:lvlJc w:val="left"/>
      <w:pPr>
        <w:tabs>
          <w:tab w:val="num" w:pos="1800"/>
        </w:tabs>
        <w:ind w:left="1800" w:hanging="360"/>
      </w:pPr>
      <w:rPr>
        <w:rFonts w:ascii="Courier New" w:hAnsi="Courier New" w:cs="Courier New" w:hint="default"/>
      </w:rPr>
    </w:lvl>
    <w:lvl w:ilvl="2" w:tplc="04410005">
      <w:start w:val="1"/>
      <w:numFmt w:val="bullet"/>
      <w:lvlText w:val=""/>
      <w:lvlJc w:val="left"/>
      <w:pPr>
        <w:tabs>
          <w:tab w:val="num" w:pos="2520"/>
        </w:tabs>
        <w:ind w:left="2520" w:hanging="360"/>
      </w:pPr>
      <w:rPr>
        <w:rFonts w:ascii="Wingdings" w:hAnsi="Wingdings" w:hint="default"/>
      </w:rPr>
    </w:lvl>
    <w:lvl w:ilvl="3" w:tplc="04410001">
      <w:start w:val="1"/>
      <w:numFmt w:val="bullet"/>
      <w:lvlText w:val=""/>
      <w:lvlJc w:val="left"/>
      <w:pPr>
        <w:tabs>
          <w:tab w:val="num" w:pos="3240"/>
        </w:tabs>
        <w:ind w:left="3240" w:hanging="360"/>
      </w:pPr>
      <w:rPr>
        <w:rFonts w:ascii="Symbol" w:hAnsi="Symbol" w:hint="default"/>
      </w:rPr>
    </w:lvl>
    <w:lvl w:ilvl="4" w:tplc="04410003">
      <w:start w:val="1"/>
      <w:numFmt w:val="bullet"/>
      <w:lvlText w:val="o"/>
      <w:lvlJc w:val="left"/>
      <w:pPr>
        <w:tabs>
          <w:tab w:val="num" w:pos="3960"/>
        </w:tabs>
        <w:ind w:left="3960" w:hanging="360"/>
      </w:pPr>
      <w:rPr>
        <w:rFonts w:ascii="Courier New" w:hAnsi="Courier New" w:cs="Courier New" w:hint="default"/>
      </w:rPr>
    </w:lvl>
    <w:lvl w:ilvl="5" w:tplc="04410005">
      <w:start w:val="1"/>
      <w:numFmt w:val="bullet"/>
      <w:lvlText w:val=""/>
      <w:lvlJc w:val="left"/>
      <w:pPr>
        <w:tabs>
          <w:tab w:val="num" w:pos="4680"/>
        </w:tabs>
        <w:ind w:left="4680" w:hanging="360"/>
      </w:pPr>
      <w:rPr>
        <w:rFonts w:ascii="Wingdings" w:hAnsi="Wingdings" w:hint="default"/>
      </w:rPr>
    </w:lvl>
    <w:lvl w:ilvl="6" w:tplc="04410001">
      <w:start w:val="1"/>
      <w:numFmt w:val="bullet"/>
      <w:lvlText w:val=""/>
      <w:lvlJc w:val="left"/>
      <w:pPr>
        <w:tabs>
          <w:tab w:val="num" w:pos="5400"/>
        </w:tabs>
        <w:ind w:left="5400" w:hanging="360"/>
      </w:pPr>
      <w:rPr>
        <w:rFonts w:ascii="Symbol" w:hAnsi="Symbol" w:hint="default"/>
      </w:rPr>
    </w:lvl>
    <w:lvl w:ilvl="7" w:tplc="04410003">
      <w:start w:val="1"/>
      <w:numFmt w:val="bullet"/>
      <w:lvlText w:val="o"/>
      <w:lvlJc w:val="left"/>
      <w:pPr>
        <w:tabs>
          <w:tab w:val="num" w:pos="6120"/>
        </w:tabs>
        <w:ind w:left="6120" w:hanging="360"/>
      </w:pPr>
      <w:rPr>
        <w:rFonts w:ascii="Courier New" w:hAnsi="Courier New" w:cs="Courier New" w:hint="default"/>
      </w:rPr>
    </w:lvl>
    <w:lvl w:ilvl="8" w:tplc="04410005">
      <w:start w:val="1"/>
      <w:numFmt w:val="bullet"/>
      <w:lvlText w:val=""/>
      <w:lvlJc w:val="left"/>
      <w:pPr>
        <w:tabs>
          <w:tab w:val="num" w:pos="6840"/>
        </w:tabs>
        <w:ind w:left="6840" w:hanging="360"/>
      </w:pPr>
      <w:rPr>
        <w:rFonts w:ascii="Wingdings" w:hAnsi="Wingdings" w:hint="default"/>
      </w:rPr>
    </w:lvl>
  </w:abstractNum>
  <w:abstractNum w:abstractNumId="1">
    <w:nsid w:val="18EA79AC"/>
    <w:multiLevelType w:val="hybridMultilevel"/>
    <w:tmpl w:val="1F987848"/>
    <w:lvl w:ilvl="0" w:tplc="92B6B252">
      <w:start w:val="1"/>
      <w:numFmt w:val="lowerRoman"/>
      <w:lvlText w:val="(%1)"/>
      <w:lvlJc w:val="left"/>
      <w:pPr>
        <w:ind w:left="1800" w:hanging="360"/>
      </w:pPr>
      <w:rPr>
        <w:rFonts w:ascii="Bookman Old Style" w:hAnsi="Bookman Old Style"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46C7DF6"/>
    <w:multiLevelType w:val="multilevel"/>
    <w:tmpl w:val="713C9DC4"/>
    <w:lvl w:ilvl="0">
      <w:start w:val="1"/>
      <w:numFmt w:val="decimal"/>
      <w:lvlText w:val="%1.0"/>
      <w:lvlJc w:val="left"/>
      <w:pPr>
        <w:tabs>
          <w:tab w:val="num" w:pos="720"/>
        </w:tabs>
        <w:ind w:left="720" w:hanging="720"/>
      </w:pPr>
    </w:lvl>
    <w:lvl w:ilvl="1">
      <w:start w:val="1"/>
      <w:numFmt w:val="decimal"/>
      <w:lvlText w:val="%1.%2"/>
      <w:lvlJc w:val="left"/>
      <w:pPr>
        <w:tabs>
          <w:tab w:val="num" w:pos="1620"/>
        </w:tabs>
        <w:ind w:left="1620" w:hanging="720"/>
      </w:pPr>
      <w:rPr>
        <w:b w:val="0"/>
      </w:rPr>
    </w:lvl>
    <w:lvl w:ilvl="2">
      <w:start w:val="1"/>
      <w:numFmt w:val="decimal"/>
      <w:lvlText w:val="%1.%2.%3"/>
      <w:lvlJc w:val="left"/>
      <w:pPr>
        <w:tabs>
          <w:tab w:val="num" w:pos="2520"/>
        </w:tabs>
        <w:ind w:left="2520" w:hanging="108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640"/>
        </w:tabs>
        <w:ind w:left="8640" w:hanging="2880"/>
      </w:pPr>
    </w:lvl>
  </w:abstractNum>
  <w:abstractNum w:abstractNumId="3">
    <w:nsid w:val="3A5D4530"/>
    <w:multiLevelType w:val="hybridMultilevel"/>
    <w:tmpl w:val="130857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5C53650"/>
    <w:multiLevelType w:val="multilevel"/>
    <w:tmpl w:val="9C084D70"/>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5">
    <w:nsid w:val="751165A1"/>
    <w:multiLevelType w:val="hybridMultilevel"/>
    <w:tmpl w:val="23FCEA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AB3082A"/>
    <w:multiLevelType w:val="hybridMultilevel"/>
    <w:tmpl w:val="D8E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D0"/>
    <w:rsid w:val="00000DB6"/>
    <w:rsid w:val="00005FD2"/>
    <w:rsid w:val="00016220"/>
    <w:rsid w:val="0003071E"/>
    <w:rsid w:val="0003403F"/>
    <w:rsid w:val="00044568"/>
    <w:rsid w:val="0005286B"/>
    <w:rsid w:val="000601AB"/>
    <w:rsid w:val="00063075"/>
    <w:rsid w:val="000664C9"/>
    <w:rsid w:val="00072857"/>
    <w:rsid w:val="00072966"/>
    <w:rsid w:val="00080BCB"/>
    <w:rsid w:val="00083971"/>
    <w:rsid w:val="00083B63"/>
    <w:rsid w:val="00083DF9"/>
    <w:rsid w:val="00084C82"/>
    <w:rsid w:val="00085E80"/>
    <w:rsid w:val="0008749D"/>
    <w:rsid w:val="00095753"/>
    <w:rsid w:val="000958BE"/>
    <w:rsid w:val="000A7FE1"/>
    <w:rsid w:val="000C1AD1"/>
    <w:rsid w:val="000C34CC"/>
    <w:rsid w:val="000C559C"/>
    <w:rsid w:val="000D2F34"/>
    <w:rsid w:val="000E1E71"/>
    <w:rsid w:val="000E3666"/>
    <w:rsid w:val="000E4B64"/>
    <w:rsid w:val="000F2730"/>
    <w:rsid w:val="000F6616"/>
    <w:rsid w:val="00117EA2"/>
    <w:rsid w:val="00121345"/>
    <w:rsid w:val="0012332A"/>
    <w:rsid w:val="0012635B"/>
    <w:rsid w:val="0012670E"/>
    <w:rsid w:val="00133903"/>
    <w:rsid w:val="00134F0E"/>
    <w:rsid w:val="001410C4"/>
    <w:rsid w:val="0014293B"/>
    <w:rsid w:val="00151727"/>
    <w:rsid w:val="00156663"/>
    <w:rsid w:val="00163A6E"/>
    <w:rsid w:val="001662B1"/>
    <w:rsid w:val="00172246"/>
    <w:rsid w:val="00175627"/>
    <w:rsid w:val="00185D8A"/>
    <w:rsid w:val="00192A7D"/>
    <w:rsid w:val="00195912"/>
    <w:rsid w:val="00197315"/>
    <w:rsid w:val="00197C23"/>
    <w:rsid w:val="001A0AA4"/>
    <w:rsid w:val="001B358A"/>
    <w:rsid w:val="001C032C"/>
    <w:rsid w:val="001C1F75"/>
    <w:rsid w:val="001C6259"/>
    <w:rsid w:val="001C6A23"/>
    <w:rsid w:val="001D2FF0"/>
    <w:rsid w:val="001D49AD"/>
    <w:rsid w:val="001D6658"/>
    <w:rsid w:val="001E153F"/>
    <w:rsid w:val="001E37B4"/>
    <w:rsid w:val="001F6D38"/>
    <w:rsid w:val="00203047"/>
    <w:rsid w:val="00204C30"/>
    <w:rsid w:val="00214CC5"/>
    <w:rsid w:val="00220ADA"/>
    <w:rsid w:val="00223066"/>
    <w:rsid w:val="002236D5"/>
    <w:rsid w:val="00224A93"/>
    <w:rsid w:val="002349D0"/>
    <w:rsid w:val="00245D51"/>
    <w:rsid w:val="002471B1"/>
    <w:rsid w:val="00256D75"/>
    <w:rsid w:val="00256E8C"/>
    <w:rsid w:val="002570CB"/>
    <w:rsid w:val="00271C32"/>
    <w:rsid w:val="002A7943"/>
    <w:rsid w:val="002A7F0F"/>
    <w:rsid w:val="002C3082"/>
    <w:rsid w:val="002C56B2"/>
    <w:rsid w:val="002D566C"/>
    <w:rsid w:val="002E123F"/>
    <w:rsid w:val="002E77FC"/>
    <w:rsid w:val="002F1619"/>
    <w:rsid w:val="002F44D8"/>
    <w:rsid w:val="002F58EC"/>
    <w:rsid w:val="003011AC"/>
    <w:rsid w:val="00305E9A"/>
    <w:rsid w:val="003243E5"/>
    <w:rsid w:val="00327A39"/>
    <w:rsid w:val="003371A4"/>
    <w:rsid w:val="00341DAC"/>
    <w:rsid w:val="00351C66"/>
    <w:rsid w:val="00354B39"/>
    <w:rsid w:val="00360276"/>
    <w:rsid w:val="00360F2E"/>
    <w:rsid w:val="00372C77"/>
    <w:rsid w:val="0037408B"/>
    <w:rsid w:val="00375082"/>
    <w:rsid w:val="00375523"/>
    <w:rsid w:val="00381B18"/>
    <w:rsid w:val="00387443"/>
    <w:rsid w:val="00390874"/>
    <w:rsid w:val="00395500"/>
    <w:rsid w:val="003B370D"/>
    <w:rsid w:val="003C186A"/>
    <w:rsid w:val="003D0726"/>
    <w:rsid w:val="003D7F18"/>
    <w:rsid w:val="003E7652"/>
    <w:rsid w:val="00400565"/>
    <w:rsid w:val="0040499B"/>
    <w:rsid w:val="004147BA"/>
    <w:rsid w:val="00420AAE"/>
    <w:rsid w:val="004244CE"/>
    <w:rsid w:val="00425600"/>
    <w:rsid w:val="00436977"/>
    <w:rsid w:val="00436F33"/>
    <w:rsid w:val="00456CFD"/>
    <w:rsid w:val="0048177E"/>
    <w:rsid w:val="004847F1"/>
    <w:rsid w:val="004854D1"/>
    <w:rsid w:val="00490653"/>
    <w:rsid w:val="004938F6"/>
    <w:rsid w:val="004A61AD"/>
    <w:rsid w:val="004B403F"/>
    <w:rsid w:val="004C172B"/>
    <w:rsid w:val="004C3A82"/>
    <w:rsid w:val="004C3CB4"/>
    <w:rsid w:val="004C63B9"/>
    <w:rsid w:val="004D1E80"/>
    <w:rsid w:val="004D2714"/>
    <w:rsid w:val="004D4C7F"/>
    <w:rsid w:val="004D4F86"/>
    <w:rsid w:val="004D6A34"/>
    <w:rsid w:val="004E6C4F"/>
    <w:rsid w:val="004F156C"/>
    <w:rsid w:val="00500F2D"/>
    <w:rsid w:val="005039B1"/>
    <w:rsid w:val="00512569"/>
    <w:rsid w:val="00526332"/>
    <w:rsid w:val="00531042"/>
    <w:rsid w:val="005411C2"/>
    <w:rsid w:val="00543F58"/>
    <w:rsid w:val="00547140"/>
    <w:rsid w:val="00550481"/>
    <w:rsid w:val="00553B0E"/>
    <w:rsid w:val="00553E70"/>
    <w:rsid w:val="00574783"/>
    <w:rsid w:val="005765CD"/>
    <w:rsid w:val="00576A6A"/>
    <w:rsid w:val="00576D02"/>
    <w:rsid w:val="00584559"/>
    <w:rsid w:val="005901E6"/>
    <w:rsid w:val="005916D1"/>
    <w:rsid w:val="005A171F"/>
    <w:rsid w:val="005A1D3A"/>
    <w:rsid w:val="005A5989"/>
    <w:rsid w:val="005B19B7"/>
    <w:rsid w:val="005B5CE7"/>
    <w:rsid w:val="005B7490"/>
    <w:rsid w:val="005C1C44"/>
    <w:rsid w:val="005C396A"/>
    <w:rsid w:val="005C5351"/>
    <w:rsid w:val="005D3E72"/>
    <w:rsid w:val="005D6467"/>
    <w:rsid w:val="005D6A35"/>
    <w:rsid w:val="005E0821"/>
    <w:rsid w:val="005E6B7F"/>
    <w:rsid w:val="005F3C07"/>
    <w:rsid w:val="005F6B75"/>
    <w:rsid w:val="005F74DF"/>
    <w:rsid w:val="00603871"/>
    <w:rsid w:val="00606FD8"/>
    <w:rsid w:val="00610E59"/>
    <w:rsid w:val="0061117A"/>
    <w:rsid w:val="00617E61"/>
    <w:rsid w:val="006206E2"/>
    <w:rsid w:val="0062091F"/>
    <w:rsid w:val="00621F99"/>
    <w:rsid w:val="006259C0"/>
    <w:rsid w:val="0062714C"/>
    <w:rsid w:val="00630BCD"/>
    <w:rsid w:val="006324A9"/>
    <w:rsid w:val="006406DC"/>
    <w:rsid w:val="006455D6"/>
    <w:rsid w:val="00652E16"/>
    <w:rsid w:val="00653B9D"/>
    <w:rsid w:val="00655140"/>
    <w:rsid w:val="00665D38"/>
    <w:rsid w:val="006747FE"/>
    <w:rsid w:val="006832C4"/>
    <w:rsid w:val="00683D89"/>
    <w:rsid w:val="00694552"/>
    <w:rsid w:val="006A57CD"/>
    <w:rsid w:val="006A63AA"/>
    <w:rsid w:val="006A7728"/>
    <w:rsid w:val="006A7859"/>
    <w:rsid w:val="006B4866"/>
    <w:rsid w:val="006C027E"/>
    <w:rsid w:val="006C1A21"/>
    <w:rsid w:val="006C42B2"/>
    <w:rsid w:val="006D0A89"/>
    <w:rsid w:val="006D60AE"/>
    <w:rsid w:val="006D623E"/>
    <w:rsid w:val="006F22D9"/>
    <w:rsid w:val="006F6402"/>
    <w:rsid w:val="0070084B"/>
    <w:rsid w:val="00715D8E"/>
    <w:rsid w:val="007202E4"/>
    <w:rsid w:val="00720B7B"/>
    <w:rsid w:val="007262B9"/>
    <w:rsid w:val="00733908"/>
    <w:rsid w:val="0073433F"/>
    <w:rsid w:val="00735F63"/>
    <w:rsid w:val="00743CCE"/>
    <w:rsid w:val="007446F4"/>
    <w:rsid w:val="00750188"/>
    <w:rsid w:val="007529F5"/>
    <w:rsid w:val="00755C59"/>
    <w:rsid w:val="00761E1F"/>
    <w:rsid w:val="0077035E"/>
    <w:rsid w:val="00772E23"/>
    <w:rsid w:val="0078243E"/>
    <w:rsid w:val="00791CEC"/>
    <w:rsid w:val="00792C07"/>
    <w:rsid w:val="00793156"/>
    <w:rsid w:val="007A1CFA"/>
    <w:rsid w:val="007A45B8"/>
    <w:rsid w:val="007C5FDE"/>
    <w:rsid w:val="007D0AB7"/>
    <w:rsid w:val="007D1DF6"/>
    <w:rsid w:val="007E3F64"/>
    <w:rsid w:val="007F0D58"/>
    <w:rsid w:val="007F4E3B"/>
    <w:rsid w:val="007F526E"/>
    <w:rsid w:val="00807367"/>
    <w:rsid w:val="00812389"/>
    <w:rsid w:val="00816DB9"/>
    <w:rsid w:val="00821D89"/>
    <w:rsid w:val="00823F4F"/>
    <w:rsid w:val="0083122B"/>
    <w:rsid w:val="008376E3"/>
    <w:rsid w:val="00841011"/>
    <w:rsid w:val="008528F4"/>
    <w:rsid w:val="00853CC7"/>
    <w:rsid w:val="00861AF4"/>
    <w:rsid w:val="00861F64"/>
    <w:rsid w:val="00863F53"/>
    <w:rsid w:val="0087726E"/>
    <w:rsid w:val="00880323"/>
    <w:rsid w:val="00887D97"/>
    <w:rsid w:val="008901C0"/>
    <w:rsid w:val="008921F2"/>
    <w:rsid w:val="00892F30"/>
    <w:rsid w:val="008A0281"/>
    <w:rsid w:val="008C1A3C"/>
    <w:rsid w:val="008C395F"/>
    <w:rsid w:val="008C7C40"/>
    <w:rsid w:val="008E7D71"/>
    <w:rsid w:val="008F7E80"/>
    <w:rsid w:val="00904CF3"/>
    <w:rsid w:val="0090569B"/>
    <w:rsid w:val="009069E9"/>
    <w:rsid w:val="009135C7"/>
    <w:rsid w:val="009157E1"/>
    <w:rsid w:val="00922ABF"/>
    <w:rsid w:val="00942150"/>
    <w:rsid w:val="009547D0"/>
    <w:rsid w:val="00956ABE"/>
    <w:rsid w:val="009617A2"/>
    <w:rsid w:val="00963E20"/>
    <w:rsid w:val="00965A43"/>
    <w:rsid w:val="0098021A"/>
    <w:rsid w:val="00985A75"/>
    <w:rsid w:val="00992336"/>
    <w:rsid w:val="00993032"/>
    <w:rsid w:val="0099754B"/>
    <w:rsid w:val="009A30A3"/>
    <w:rsid w:val="009A5FD7"/>
    <w:rsid w:val="009A6572"/>
    <w:rsid w:val="009A6E5B"/>
    <w:rsid w:val="009B0B94"/>
    <w:rsid w:val="009B76DD"/>
    <w:rsid w:val="009D2E5A"/>
    <w:rsid w:val="009E08FD"/>
    <w:rsid w:val="009E3FB7"/>
    <w:rsid w:val="00A07E7A"/>
    <w:rsid w:val="00A10D35"/>
    <w:rsid w:val="00A21EB8"/>
    <w:rsid w:val="00A24C4F"/>
    <w:rsid w:val="00A27DF0"/>
    <w:rsid w:val="00A32CCB"/>
    <w:rsid w:val="00A33ABF"/>
    <w:rsid w:val="00A35761"/>
    <w:rsid w:val="00A41CE3"/>
    <w:rsid w:val="00A44985"/>
    <w:rsid w:val="00A5773A"/>
    <w:rsid w:val="00A63C8D"/>
    <w:rsid w:val="00A73BD5"/>
    <w:rsid w:val="00A778A3"/>
    <w:rsid w:val="00A856C7"/>
    <w:rsid w:val="00A90F19"/>
    <w:rsid w:val="00A973D4"/>
    <w:rsid w:val="00AA2D91"/>
    <w:rsid w:val="00AA57F3"/>
    <w:rsid w:val="00AB0801"/>
    <w:rsid w:val="00AB224E"/>
    <w:rsid w:val="00AB6BA0"/>
    <w:rsid w:val="00AC1307"/>
    <w:rsid w:val="00AC5348"/>
    <w:rsid w:val="00AC6738"/>
    <w:rsid w:val="00AD05B6"/>
    <w:rsid w:val="00AD0869"/>
    <w:rsid w:val="00AD5876"/>
    <w:rsid w:val="00AD753E"/>
    <w:rsid w:val="00AE278E"/>
    <w:rsid w:val="00B0740C"/>
    <w:rsid w:val="00B11A91"/>
    <w:rsid w:val="00B1584E"/>
    <w:rsid w:val="00B32404"/>
    <w:rsid w:val="00B341FB"/>
    <w:rsid w:val="00B379DE"/>
    <w:rsid w:val="00B37F56"/>
    <w:rsid w:val="00B41026"/>
    <w:rsid w:val="00B42DD4"/>
    <w:rsid w:val="00B6426C"/>
    <w:rsid w:val="00B71701"/>
    <w:rsid w:val="00B72981"/>
    <w:rsid w:val="00B73697"/>
    <w:rsid w:val="00B83B4F"/>
    <w:rsid w:val="00B95A12"/>
    <w:rsid w:val="00B96D90"/>
    <w:rsid w:val="00BB2AE9"/>
    <w:rsid w:val="00BB3591"/>
    <w:rsid w:val="00BB755B"/>
    <w:rsid w:val="00BC17FF"/>
    <w:rsid w:val="00BC4CA6"/>
    <w:rsid w:val="00BC62FB"/>
    <w:rsid w:val="00BC6740"/>
    <w:rsid w:val="00BC7DF1"/>
    <w:rsid w:val="00BD7BF6"/>
    <w:rsid w:val="00BE428C"/>
    <w:rsid w:val="00BE4F51"/>
    <w:rsid w:val="00BF024F"/>
    <w:rsid w:val="00BF418F"/>
    <w:rsid w:val="00C25898"/>
    <w:rsid w:val="00C269EB"/>
    <w:rsid w:val="00C27B1A"/>
    <w:rsid w:val="00C3237A"/>
    <w:rsid w:val="00C326E3"/>
    <w:rsid w:val="00C35B2B"/>
    <w:rsid w:val="00C50C5E"/>
    <w:rsid w:val="00C568C6"/>
    <w:rsid w:val="00C64575"/>
    <w:rsid w:val="00C654DC"/>
    <w:rsid w:val="00C80FC0"/>
    <w:rsid w:val="00C81CF2"/>
    <w:rsid w:val="00C9130F"/>
    <w:rsid w:val="00C933F9"/>
    <w:rsid w:val="00C93F3C"/>
    <w:rsid w:val="00C94128"/>
    <w:rsid w:val="00C94327"/>
    <w:rsid w:val="00C94CD2"/>
    <w:rsid w:val="00CA0AEE"/>
    <w:rsid w:val="00CA4A4C"/>
    <w:rsid w:val="00CA5CED"/>
    <w:rsid w:val="00CA5F42"/>
    <w:rsid w:val="00CA673E"/>
    <w:rsid w:val="00CA7059"/>
    <w:rsid w:val="00CB2BB3"/>
    <w:rsid w:val="00CB3EC5"/>
    <w:rsid w:val="00CB6555"/>
    <w:rsid w:val="00CC28BB"/>
    <w:rsid w:val="00CC49F5"/>
    <w:rsid w:val="00CC4DDB"/>
    <w:rsid w:val="00CC57E0"/>
    <w:rsid w:val="00CD1AEB"/>
    <w:rsid w:val="00CF1C68"/>
    <w:rsid w:val="00D0258B"/>
    <w:rsid w:val="00D05085"/>
    <w:rsid w:val="00D07044"/>
    <w:rsid w:val="00D1166F"/>
    <w:rsid w:val="00D2063A"/>
    <w:rsid w:val="00D26F45"/>
    <w:rsid w:val="00D30C6A"/>
    <w:rsid w:val="00D30CF6"/>
    <w:rsid w:val="00D31700"/>
    <w:rsid w:val="00D3253C"/>
    <w:rsid w:val="00D32AB6"/>
    <w:rsid w:val="00D34EE9"/>
    <w:rsid w:val="00D43FA3"/>
    <w:rsid w:val="00D467F5"/>
    <w:rsid w:val="00D505A1"/>
    <w:rsid w:val="00D50CAC"/>
    <w:rsid w:val="00D51FC9"/>
    <w:rsid w:val="00D55F20"/>
    <w:rsid w:val="00D70C4A"/>
    <w:rsid w:val="00D7558D"/>
    <w:rsid w:val="00D75654"/>
    <w:rsid w:val="00D75B62"/>
    <w:rsid w:val="00D75BAF"/>
    <w:rsid w:val="00D77DC6"/>
    <w:rsid w:val="00D85063"/>
    <w:rsid w:val="00D86EC5"/>
    <w:rsid w:val="00D97E7E"/>
    <w:rsid w:val="00DA1C02"/>
    <w:rsid w:val="00DA1D02"/>
    <w:rsid w:val="00DB0563"/>
    <w:rsid w:val="00DB3B6F"/>
    <w:rsid w:val="00DB696B"/>
    <w:rsid w:val="00DB7A9F"/>
    <w:rsid w:val="00DC1DA6"/>
    <w:rsid w:val="00DD1D50"/>
    <w:rsid w:val="00DD661C"/>
    <w:rsid w:val="00DE39EB"/>
    <w:rsid w:val="00DF2FED"/>
    <w:rsid w:val="00E01FA3"/>
    <w:rsid w:val="00E03DDE"/>
    <w:rsid w:val="00E04E07"/>
    <w:rsid w:val="00E04E34"/>
    <w:rsid w:val="00E07DBD"/>
    <w:rsid w:val="00E16B9C"/>
    <w:rsid w:val="00E205E9"/>
    <w:rsid w:val="00E250C8"/>
    <w:rsid w:val="00E36480"/>
    <w:rsid w:val="00E37C4F"/>
    <w:rsid w:val="00E412C4"/>
    <w:rsid w:val="00E44D86"/>
    <w:rsid w:val="00E455DB"/>
    <w:rsid w:val="00E460EA"/>
    <w:rsid w:val="00E5161B"/>
    <w:rsid w:val="00E55591"/>
    <w:rsid w:val="00E61D22"/>
    <w:rsid w:val="00E72DCE"/>
    <w:rsid w:val="00E779F1"/>
    <w:rsid w:val="00E80792"/>
    <w:rsid w:val="00E846B0"/>
    <w:rsid w:val="00E86F08"/>
    <w:rsid w:val="00E920A7"/>
    <w:rsid w:val="00EA0503"/>
    <w:rsid w:val="00EA1BF1"/>
    <w:rsid w:val="00EA2ED4"/>
    <w:rsid w:val="00EA6E02"/>
    <w:rsid w:val="00EB3514"/>
    <w:rsid w:val="00EC467B"/>
    <w:rsid w:val="00EE121C"/>
    <w:rsid w:val="00EE4680"/>
    <w:rsid w:val="00F01E81"/>
    <w:rsid w:val="00F04C32"/>
    <w:rsid w:val="00F06E94"/>
    <w:rsid w:val="00F10C5C"/>
    <w:rsid w:val="00F1632B"/>
    <w:rsid w:val="00F31194"/>
    <w:rsid w:val="00F4063C"/>
    <w:rsid w:val="00F4158C"/>
    <w:rsid w:val="00F41E2A"/>
    <w:rsid w:val="00F437CA"/>
    <w:rsid w:val="00F56D97"/>
    <w:rsid w:val="00F61E9E"/>
    <w:rsid w:val="00F76E35"/>
    <w:rsid w:val="00F81CA7"/>
    <w:rsid w:val="00F84C8B"/>
    <w:rsid w:val="00F85355"/>
    <w:rsid w:val="00F90A8B"/>
    <w:rsid w:val="00F93C54"/>
    <w:rsid w:val="00F93ED4"/>
    <w:rsid w:val="00FA17AE"/>
    <w:rsid w:val="00FA2510"/>
    <w:rsid w:val="00FA2ABC"/>
    <w:rsid w:val="00FA4371"/>
    <w:rsid w:val="00FB05D3"/>
    <w:rsid w:val="00FB15C0"/>
    <w:rsid w:val="00FB17B0"/>
    <w:rsid w:val="00FB3078"/>
    <w:rsid w:val="00FB4BA8"/>
    <w:rsid w:val="00FC454F"/>
    <w:rsid w:val="00FC6120"/>
    <w:rsid w:val="00FC661A"/>
    <w:rsid w:val="00FD048B"/>
    <w:rsid w:val="00FD0501"/>
    <w:rsid w:val="00FD2751"/>
    <w:rsid w:val="00FE065F"/>
    <w:rsid w:val="00FF34CA"/>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DD710-DB19-48F4-AAF7-5FA98B7F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4F"/>
    <w:rPr>
      <w:rFonts w:ascii="Times New Roman" w:hAnsi="Times New Roman"/>
    </w:rPr>
  </w:style>
  <w:style w:type="paragraph" w:styleId="Heading1">
    <w:name w:val="heading 1"/>
    <w:basedOn w:val="Normal"/>
    <w:next w:val="Normal"/>
    <w:link w:val="Heading1Char"/>
    <w:uiPriority w:val="9"/>
    <w:qFormat/>
    <w:rsid w:val="002E123F"/>
    <w:pPr>
      <w:keepNext/>
      <w:jc w:val="both"/>
      <w:outlineLvl w:val="0"/>
    </w:pPr>
    <w:rPr>
      <w:rFonts w:eastAsia="Times New Roman"/>
      <w:b/>
      <w:sz w:val="28"/>
      <w:szCs w:val="28"/>
      <w:lang w:val="es-ES"/>
    </w:rPr>
  </w:style>
  <w:style w:type="paragraph" w:styleId="Heading2">
    <w:name w:val="heading 2"/>
    <w:basedOn w:val="Normal"/>
    <w:next w:val="Normal"/>
    <w:link w:val="Heading2Char"/>
    <w:uiPriority w:val="9"/>
    <w:unhideWhenUsed/>
    <w:qFormat/>
    <w:rsid w:val="00C94128"/>
    <w:pPr>
      <w:keepNext/>
      <w:ind w:hanging="720"/>
      <w:jc w:val="both"/>
      <w:outlineLvl w:val="1"/>
    </w:pPr>
    <w:rPr>
      <w:b/>
      <w:sz w:val="28"/>
      <w:szCs w:val="28"/>
    </w:rPr>
  </w:style>
  <w:style w:type="paragraph" w:styleId="Heading3">
    <w:name w:val="heading 3"/>
    <w:basedOn w:val="Normal"/>
    <w:next w:val="Normal"/>
    <w:link w:val="Heading3Char"/>
    <w:uiPriority w:val="9"/>
    <w:unhideWhenUsed/>
    <w:qFormat/>
    <w:rsid w:val="008E7D71"/>
    <w:pPr>
      <w:keepNext/>
      <w:jc w:val="right"/>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547D0"/>
    <w:pPr>
      <w:tabs>
        <w:tab w:val="center" w:pos="4320"/>
        <w:tab w:val="right" w:pos="8640"/>
      </w:tabs>
    </w:pPr>
    <w:rPr>
      <w:sz w:val="24"/>
      <w:szCs w:val="24"/>
    </w:rPr>
  </w:style>
  <w:style w:type="character" w:customStyle="1" w:styleId="HeaderChar">
    <w:name w:val="Header Char"/>
    <w:basedOn w:val="DefaultParagraphFont"/>
    <w:link w:val="Header"/>
    <w:semiHidden/>
    <w:rsid w:val="009547D0"/>
    <w:rPr>
      <w:rFonts w:ascii="Times New Roman" w:eastAsia="Calibri" w:hAnsi="Times New Roman" w:cs="Times New Roman"/>
      <w:sz w:val="24"/>
      <w:szCs w:val="24"/>
    </w:rPr>
  </w:style>
  <w:style w:type="character" w:styleId="Hyperlink">
    <w:name w:val="Hyperlink"/>
    <w:rsid w:val="009547D0"/>
    <w:rPr>
      <w:color w:val="0000FF"/>
      <w:u w:val="single"/>
    </w:rPr>
  </w:style>
  <w:style w:type="paragraph" w:styleId="Footer">
    <w:name w:val="footer"/>
    <w:basedOn w:val="Normal"/>
    <w:link w:val="FooterChar"/>
    <w:uiPriority w:val="99"/>
    <w:unhideWhenUsed/>
    <w:rsid w:val="009547D0"/>
    <w:pPr>
      <w:tabs>
        <w:tab w:val="center" w:pos="4513"/>
        <w:tab w:val="right" w:pos="9026"/>
      </w:tabs>
    </w:pPr>
  </w:style>
  <w:style w:type="character" w:customStyle="1" w:styleId="FooterChar">
    <w:name w:val="Footer Char"/>
    <w:basedOn w:val="DefaultParagraphFont"/>
    <w:link w:val="Footer"/>
    <w:uiPriority w:val="99"/>
    <w:rsid w:val="009547D0"/>
    <w:rPr>
      <w:rFonts w:ascii="Times New Roman" w:eastAsia="Calibri" w:hAnsi="Times New Roman" w:cs="Times New Roman"/>
      <w:sz w:val="20"/>
      <w:szCs w:val="20"/>
    </w:rPr>
  </w:style>
  <w:style w:type="paragraph" w:customStyle="1" w:styleId="Default">
    <w:name w:val="Default"/>
    <w:rsid w:val="007262B9"/>
    <w:pPr>
      <w:autoSpaceDE w:val="0"/>
      <w:autoSpaceDN w:val="0"/>
      <w:adjustRightInd w:val="0"/>
    </w:pPr>
    <w:rPr>
      <w:rFonts w:eastAsiaTheme="minorHAnsi" w:cs="Calibri"/>
      <w:color w:val="000000"/>
      <w:sz w:val="24"/>
      <w:szCs w:val="24"/>
      <w:lang w:val="en-GB"/>
    </w:rPr>
  </w:style>
  <w:style w:type="table" w:styleId="TableGrid">
    <w:name w:val="Table Grid"/>
    <w:basedOn w:val="TableNormal"/>
    <w:uiPriority w:val="39"/>
    <w:rsid w:val="00E37C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B7"/>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812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38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812389"/>
    <w:pPr>
      <w:jc w:val="both"/>
    </w:pPr>
    <w:rPr>
      <w:rFonts w:eastAsia="Times New Roman"/>
      <w:b/>
      <w:sz w:val="28"/>
      <w:szCs w:val="28"/>
    </w:rPr>
  </w:style>
  <w:style w:type="character" w:customStyle="1" w:styleId="BodyTextChar">
    <w:name w:val="Body Text Char"/>
    <w:basedOn w:val="DefaultParagraphFont"/>
    <w:link w:val="BodyText"/>
    <w:uiPriority w:val="99"/>
    <w:rsid w:val="00812389"/>
    <w:rPr>
      <w:rFonts w:ascii="Times New Roman" w:eastAsia="Times New Roman" w:hAnsi="Times New Roman"/>
      <w:b/>
      <w:sz w:val="28"/>
      <w:szCs w:val="28"/>
    </w:rPr>
  </w:style>
  <w:style w:type="paragraph" w:styleId="NoSpacing">
    <w:name w:val="No Spacing"/>
    <w:uiPriority w:val="1"/>
    <w:qFormat/>
    <w:rsid w:val="00812389"/>
    <w:rPr>
      <w:rFonts w:ascii="Times New Roman" w:hAnsi="Times New Roman"/>
    </w:rPr>
  </w:style>
  <w:style w:type="paragraph" w:styleId="BodyText2">
    <w:name w:val="Body Text 2"/>
    <w:basedOn w:val="Normal"/>
    <w:link w:val="BodyText2Char"/>
    <w:uiPriority w:val="99"/>
    <w:unhideWhenUsed/>
    <w:rsid w:val="005F6B75"/>
    <w:pPr>
      <w:jc w:val="both"/>
    </w:pPr>
    <w:rPr>
      <w:rFonts w:eastAsia="Times New Roman"/>
      <w:b/>
      <w:sz w:val="36"/>
      <w:szCs w:val="36"/>
    </w:rPr>
  </w:style>
  <w:style w:type="character" w:customStyle="1" w:styleId="BodyText2Char">
    <w:name w:val="Body Text 2 Char"/>
    <w:basedOn w:val="DefaultParagraphFont"/>
    <w:link w:val="BodyText2"/>
    <w:uiPriority w:val="99"/>
    <w:rsid w:val="005F6B75"/>
    <w:rPr>
      <w:rFonts w:ascii="Times New Roman" w:eastAsia="Times New Roman" w:hAnsi="Times New Roman"/>
      <w:b/>
      <w:sz w:val="36"/>
      <w:szCs w:val="36"/>
    </w:rPr>
  </w:style>
  <w:style w:type="paragraph" w:styleId="BodyTextIndent">
    <w:name w:val="Body Text Indent"/>
    <w:basedOn w:val="Normal"/>
    <w:link w:val="BodyTextIndentChar"/>
    <w:uiPriority w:val="99"/>
    <w:unhideWhenUsed/>
    <w:rsid w:val="004D1E80"/>
    <w:pPr>
      <w:ind w:hanging="720"/>
      <w:jc w:val="both"/>
    </w:pPr>
    <w:rPr>
      <w:rFonts w:eastAsia="Times New Roman"/>
      <w:sz w:val="28"/>
      <w:szCs w:val="28"/>
    </w:rPr>
  </w:style>
  <w:style w:type="character" w:customStyle="1" w:styleId="BodyTextIndentChar">
    <w:name w:val="Body Text Indent Char"/>
    <w:basedOn w:val="DefaultParagraphFont"/>
    <w:link w:val="BodyTextIndent"/>
    <w:uiPriority w:val="99"/>
    <w:rsid w:val="004D1E80"/>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2E123F"/>
    <w:rPr>
      <w:rFonts w:ascii="Times New Roman" w:eastAsia="Times New Roman" w:hAnsi="Times New Roman"/>
      <w:b/>
      <w:sz w:val="28"/>
      <w:szCs w:val="28"/>
      <w:lang w:val="es-ES"/>
    </w:rPr>
  </w:style>
  <w:style w:type="character" w:customStyle="1" w:styleId="Heading2Char">
    <w:name w:val="Heading 2 Char"/>
    <w:basedOn w:val="DefaultParagraphFont"/>
    <w:link w:val="Heading2"/>
    <w:uiPriority w:val="9"/>
    <w:rsid w:val="00C94128"/>
    <w:rPr>
      <w:rFonts w:ascii="Times New Roman" w:hAnsi="Times New Roman"/>
      <w:b/>
      <w:sz w:val="28"/>
      <w:szCs w:val="28"/>
    </w:rPr>
  </w:style>
  <w:style w:type="character" w:customStyle="1" w:styleId="Heading3Char">
    <w:name w:val="Heading 3 Char"/>
    <w:basedOn w:val="DefaultParagraphFont"/>
    <w:link w:val="Heading3"/>
    <w:uiPriority w:val="9"/>
    <w:rsid w:val="008E7D71"/>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47533">
      <w:bodyDiv w:val="1"/>
      <w:marLeft w:val="0"/>
      <w:marRight w:val="0"/>
      <w:marTop w:val="0"/>
      <w:marBottom w:val="0"/>
      <w:divBdr>
        <w:top w:val="none" w:sz="0" w:space="0" w:color="auto"/>
        <w:left w:val="none" w:sz="0" w:space="0" w:color="auto"/>
        <w:bottom w:val="none" w:sz="0" w:space="0" w:color="auto"/>
        <w:right w:val="none" w:sz="0" w:space="0" w:color="auto"/>
      </w:divBdr>
    </w:div>
    <w:div w:id="16553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ac.go.t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sac.go.t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tasac.go.tz" TargetMode="External"/><Relationship Id="rId4" Type="http://schemas.openxmlformats.org/officeDocument/2006/relationships/webSettings" Target="webSettings.xml"/><Relationship Id="rId9" Type="http://schemas.openxmlformats.org/officeDocument/2006/relationships/hyperlink" Target="mailto:dg@tasac.go.t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asac.go.tz" TargetMode="External"/><Relationship Id="rId1" Type="http://schemas.openxmlformats.org/officeDocument/2006/relationships/hyperlink" Target="mailto:info@tasac.go.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4405</CharactersWithSpaces>
  <SharedDoc>false</SharedDoc>
  <HLinks>
    <vt:vector size="12" baseType="variant">
      <vt:variant>
        <vt:i4>8126565</vt:i4>
      </vt:variant>
      <vt:variant>
        <vt:i4>3</vt:i4>
      </vt:variant>
      <vt:variant>
        <vt:i4>0</vt:i4>
      </vt:variant>
      <vt:variant>
        <vt:i4>5</vt:i4>
      </vt:variant>
      <vt:variant>
        <vt:lpwstr>http://www.tasac.go.tz/</vt:lpwstr>
      </vt:variant>
      <vt:variant>
        <vt:lpwstr/>
      </vt:variant>
      <vt:variant>
        <vt:i4>1572966</vt:i4>
      </vt:variant>
      <vt:variant>
        <vt:i4>0</vt:i4>
      </vt:variant>
      <vt:variant>
        <vt:i4>0</vt:i4>
      </vt:variant>
      <vt:variant>
        <vt:i4>5</vt:i4>
      </vt:variant>
      <vt:variant>
        <vt:lpwstr>mailto:info@tasac.go.tz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MRCC</dc:creator>
  <cp:lastModifiedBy>Amina Miruko</cp:lastModifiedBy>
  <cp:revision>2</cp:revision>
  <cp:lastPrinted>2020-03-24T08:24:00Z</cp:lastPrinted>
  <dcterms:created xsi:type="dcterms:W3CDTF">2022-07-04T10:18:00Z</dcterms:created>
  <dcterms:modified xsi:type="dcterms:W3CDTF">2022-07-04T10:18:00Z</dcterms:modified>
</cp:coreProperties>
</file>